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D522" w14:textId="78F54572" w:rsidR="000118AD" w:rsidRDefault="005D2660" w:rsidP="00B67343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>
        <w:rPr>
          <w:rFonts w:ascii="Verdana" w:hAnsi="Verdana"/>
          <w:b/>
          <w:sz w:val="28"/>
          <w:szCs w:val="28"/>
          <w:lang w:val="sl-SI"/>
        </w:rPr>
        <w:t xml:space="preserve">NAVODILA </w:t>
      </w:r>
      <w:r w:rsidR="00FE19E3">
        <w:rPr>
          <w:rFonts w:ascii="Verdana" w:hAnsi="Verdana"/>
          <w:b/>
          <w:sz w:val="28"/>
          <w:szCs w:val="28"/>
          <w:lang w:val="sl-SI"/>
        </w:rPr>
        <w:t>PONUDNIKOM</w:t>
      </w:r>
    </w:p>
    <w:p w14:paraId="1A41596A" w14:textId="77777777" w:rsidR="002D072D" w:rsidRDefault="002D072D" w:rsidP="00B67343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580FFCBE" w14:textId="77777777" w:rsidR="00B67343" w:rsidRPr="001B4262" w:rsidRDefault="00740E87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PODATKI O NAROČNIKU IN POSTOPKU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5"/>
        <w:gridCol w:w="6350"/>
      </w:tblGrid>
      <w:tr w:rsidR="008F3788" w:rsidRPr="00854ACF" w14:paraId="2B2A54E9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785FD891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100420D3" w14:textId="05CCA87A" w:rsidR="00966108" w:rsidRDefault="0040273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b/>
                <w:sz w:val="20"/>
                <w:szCs w:val="20"/>
                <w:lang w:val="sl-SI"/>
              </w:rPr>
              <w:t>Mestna občina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096BF2BB" w14:textId="0B94A43A" w:rsidR="00402734" w:rsidRDefault="0040273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b/>
                <w:sz w:val="20"/>
                <w:szCs w:val="20"/>
                <w:lang w:val="sl-SI"/>
              </w:rPr>
              <w:t>Verdijeva ulica 10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3FC22049" w14:textId="4E8DCFC8" w:rsidR="00710518" w:rsidRDefault="00710518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b/>
                <w:sz w:val="20"/>
                <w:szCs w:val="20"/>
                <w:lang w:val="sl-SI"/>
              </w:rPr>
              <w:t>6000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3AAC80C5" w14:textId="77777777" w:rsidR="001154B0" w:rsidRDefault="001154B0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  <w:p w14:paraId="0D4BACA1" w14:textId="179DB22F" w:rsidR="001154B0" w:rsidRPr="003E058F" w:rsidRDefault="001154B0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ki izvaja javno naročilo v svojem imenu ter v imenu in za račun naročnikov, ki so navedeni v Prilogi 1 Okvirnega sporazuma (Seznam naročnikov pooblastiteljev</w:t>
            </w:r>
            <w:r w:rsidR="005A2AA6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, datoteka </w:t>
            </w:r>
            <w:r w:rsidR="005A2AA6" w:rsidRPr="005A2AA6">
              <w:rPr>
                <w:rFonts w:ascii="Verdana" w:hAnsi="Verdana"/>
                <w:b/>
                <w:sz w:val="20"/>
                <w:szCs w:val="20"/>
                <w:lang w:val="sl-SI"/>
              </w:rPr>
              <w:t>seznam_narocnikov.xlsx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)</w:t>
            </w:r>
          </w:p>
        </w:tc>
      </w:tr>
      <w:tr w:rsidR="008F3788" w:rsidRPr="003E058F" w14:paraId="12BB70CF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2083FDF" w14:textId="409ED0A4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6186FD97" w14:textId="26F034B2" w:rsidR="00301CBD" w:rsidRPr="005C257A" w:rsidRDefault="0040273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sz w:val="20"/>
                <w:szCs w:val="20"/>
                <w:lang w:val="sl-SI"/>
              </w:rPr>
              <w:t>JN-B-3/2021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854ACF" w14:paraId="5E9A118F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3BE37EB4" w14:textId="3F274B85" w:rsidR="00301CBD" w:rsidRPr="003E058F" w:rsidRDefault="006F6074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Naziv </w:t>
            </w:r>
            <w:r w:rsidR="002943B4">
              <w:rPr>
                <w:rFonts w:ascii="Verdana" w:hAnsi="Verdana"/>
                <w:b/>
                <w:sz w:val="20"/>
                <w:szCs w:val="20"/>
                <w:lang w:val="sl-SI"/>
              </w:rPr>
              <w:t>javnega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7EA61978" w14:textId="092C21C2" w:rsidR="00301CBD" w:rsidRDefault="00402734" w:rsidP="001154B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b/>
                <w:sz w:val="20"/>
                <w:szCs w:val="20"/>
                <w:lang w:val="sl-SI"/>
              </w:rPr>
              <w:t>Okvirni sporazum za dobavo električne energije iz obnovljivih virov energije in/ali soproizvodnje električne energije z visokim izkoristkom v obdobju 2022-2024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468A540F" w14:textId="77777777" w:rsidR="00A0432C" w:rsidRDefault="00A0432C" w:rsidP="001154B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  <w:p w14:paraId="7387E247" w14:textId="77777777" w:rsidR="00A0432C" w:rsidRDefault="00A0432C" w:rsidP="005A2A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Predmet nabave je e</w:t>
            </w:r>
            <w:r w:rsidRPr="00D03937">
              <w:rPr>
                <w:rFonts w:ascii="Verdana" w:hAnsi="Verdana"/>
                <w:sz w:val="20"/>
                <w:szCs w:val="20"/>
                <w:lang w:val="sl-SI"/>
              </w:rPr>
              <w:t>lektrična energija z deležem električne energije iz obnovljivih virov energije (v nadaljnjem besedilu: OVE) in/ali soproizvodnje električne energije (v nadaljnjem besedilu: SPTE) z visokim izkoristkom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, v smislu določil Uredbe o zelenem javnem naročanju za potrebe naročnika (lastna raba in javna razsvetljava) ter drugih naročnikov, ki so pooblastili naročnika za izvedbo postopka</w:t>
            </w:r>
            <w:r w:rsidRPr="00D03937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2180A080" w14:textId="38E16AD8" w:rsidR="00A0432C" w:rsidRPr="003E058F" w:rsidRDefault="00A0432C" w:rsidP="005A2AA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Seznam naročnikov, ki so dali pooblastilo za izvedbo postopka, je naveden v objavi javnega naročila</w:t>
            </w:r>
            <w:r w:rsidR="005A2AA6">
              <w:rPr>
                <w:rFonts w:ascii="Verdana" w:hAnsi="Verdana"/>
                <w:sz w:val="20"/>
                <w:szCs w:val="20"/>
                <w:lang w:val="sl-SI"/>
              </w:rPr>
              <w:t xml:space="preserve"> in v prilogi </w:t>
            </w:r>
            <w:r w:rsidR="005A2AA6" w:rsidRPr="005A2AA6">
              <w:rPr>
                <w:rFonts w:ascii="Verdana" w:hAnsi="Verdana"/>
                <w:sz w:val="20"/>
                <w:szCs w:val="20"/>
                <w:lang w:val="sl-SI"/>
              </w:rPr>
              <w:t>seznam_narocnikov.xlsx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8F3788" w:rsidRPr="003E058F" w14:paraId="07C9BFAA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57A08A97" w14:textId="77777777" w:rsidR="00301CBD" w:rsidRPr="003E058F" w:rsidRDefault="00301CBD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Postopek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44F1B56C" w14:textId="13400095" w:rsidR="00301CBD" w:rsidRPr="005C257A" w:rsidRDefault="0040273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"MFiles_P1049"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sz w:val="20"/>
                <w:szCs w:val="20"/>
                <w:lang w:val="sl-SI"/>
              </w:rPr>
              <w:t>Odprti postopek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8F3788" w:rsidRPr="003E058F" w14:paraId="26EAFCEC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61CA7E8C" w14:textId="77777777" w:rsidR="005042DD" w:rsidRDefault="00F5675A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Podlaga (člen</w:t>
            </w:r>
            <w:r w:rsidR="005042DD">
              <w:rPr>
                <w:rFonts w:ascii="Verdana" w:hAnsi="Verdana"/>
                <w:b/>
                <w:sz w:val="20"/>
                <w:szCs w:val="20"/>
                <w:lang w:val="sl-SI"/>
              </w:rPr>
              <w:t>) po Zakonu o javnem naročanju</w:t>
            </w:r>
          </w:p>
          <w:p w14:paraId="3065BDFE" w14:textId="7111DA65" w:rsidR="00301CBD" w:rsidRPr="00153B7B" w:rsidRDefault="00153B7B" w:rsidP="00BF591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(</w:t>
            </w:r>
            <w:r w:rsidR="005042DD" w:rsidRPr="00351EC4">
              <w:rPr>
                <w:rFonts w:ascii="Verdana" w:hAnsi="Verdana"/>
                <w:sz w:val="20"/>
                <w:szCs w:val="20"/>
                <w:lang w:val="sl-SI"/>
              </w:rPr>
              <w:t xml:space="preserve">Uradni list RS, št.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91/2015</w:t>
            </w:r>
            <w:r w:rsidR="0076545A">
              <w:rPr>
                <w:rFonts w:ascii="Verdana" w:hAnsi="Verdana"/>
                <w:sz w:val="20"/>
                <w:szCs w:val="20"/>
                <w:lang w:val="sl-SI"/>
              </w:rPr>
              <w:t xml:space="preserve"> in </w:t>
            </w:r>
            <w:r w:rsidR="0076545A" w:rsidRPr="00F95643">
              <w:rPr>
                <w:rFonts w:ascii="Verdana" w:hAnsi="Verdana"/>
                <w:sz w:val="20"/>
                <w:szCs w:val="20"/>
                <w:lang w:val="sl-SI"/>
              </w:rPr>
              <w:t>14/18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 xml:space="preserve">; 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8F0571">
              <w:rPr>
                <w:rFonts w:ascii="Verdana" w:hAnsi="Verdana"/>
                <w:sz w:val="20"/>
                <w:szCs w:val="20"/>
                <w:lang w:val="sl-SI"/>
              </w:rPr>
              <w:t>nadaljevanju ZJN-3)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A3679C9" w14:textId="5DDCF546" w:rsidR="00301CBD" w:rsidRPr="005C257A" w:rsidRDefault="00A0432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40. člen v povezavi s 7. odstavkom 48. člena</w:t>
            </w:r>
          </w:p>
        </w:tc>
      </w:tr>
      <w:tr w:rsidR="00A0432C" w:rsidRPr="00854ACF" w14:paraId="699D1C79" w14:textId="77777777" w:rsidTr="00A0432C">
        <w:trPr>
          <w:trHeight w:val="20"/>
          <w:jc w:val="center"/>
        </w:trPr>
        <w:tc>
          <w:tcPr>
            <w:tcW w:w="3345" w:type="dxa"/>
            <w:shd w:val="clear" w:color="auto" w:fill="FDB940"/>
            <w:vAlign w:val="center"/>
          </w:tcPr>
          <w:p w14:paraId="1FF5A89A" w14:textId="77777777" w:rsidR="00A0432C" w:rsidRDefault="00A0432C" w:rsidP="00A0432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Opis (potek) postopka in trajanje naročila</w:t>
            </w:r>
          </w:p>
        </w:tc>
        <w:tc>
          <w:tcPr>
            <w:tcW w:w="6350" w:type="dxa"/>
            <w:shd w:val="clear" w:color="auto" w:fill="FFF0D5"/>
            <w:vAlign w:val="center"/>
          </w:tcPr>
          <w:p w14:paraId="4476A6E2" w14:textId="4532E1F8" w:rsidR="00A0432C" w:rsidRDefault="00A0432C" w:rsidP="00A0432C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9808D8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Naročnik bo v svojem imenu ter v imenu in za račun naročnikov pooblastiteljev sklenil okvirne sporazume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za obdobje od 1.1.2022 do 31.12.2024 </w:t>
            </w:r>
            <w:r w:rsidRPr="009808D8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na način, kot je predvideno v teh navodilih, ter po pooblastilu izvajal odpiranje konkurence, ali pa bo vsak naročnik samostojno izvajal povpraševanja za posamezno obdobje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– v tem primeru se smiselno uporabljajo določila teh navodil</w:t>
            </w:r>
            <w:r w:rsidRPr="009808D8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</w:t>
            </w:r>
          </w:p>
          <w:p w14:paraId="16ED148F" w14:textId="77777777" w:rsidR="00A0432C" w:rsidRPr="00E4329E" w:rsidRDefault="00A0432C" w:rsidP="00A0432C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Naročnik bo v tej fazi sklenil okvirne sporazume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(po vzorcu EPRO – Okvirni sporazum) s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ponudniki, ki bodo oddali popolno ponudbo, v skladu z določili tega razpisa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(pri čemer bo njihovo število omejil skladno z merili, določenimi v nadaljevanju)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 Naročnik se z okvirnim sporazumom ne zavezuje, da bo naročil točno določeno količino blaga.</w:t>
            </w:r>
          </w:p>
          <w:p w14:paraId="203A5E02" w14:textId="1D2060C1" w:rsidR="00A0432C" w:rsidRPr="00E4329E" w:rsidRDefault="00A0432C" w:rsidP="00A0432C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Naročnik bo 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hkrati s 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sklenitvi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jo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okvirnih sporazumov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izvedel tudi prvo povpraševanje za obdobje 6. mesecev. Z</w:t>
            </w:r>
            <w:r w:rsidR="00843559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a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obdobje po preteku prvega 6-mesečnega obdobja bo 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povabil ponudnike, s katerimi bo imel sklenjen okvirni sporazum, k predložitvi ponudb predv</w:t>
            </w:r>
            <w:r w:rsidRP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idoma za obdobje 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od 5 do</w:t>
            </w:r>
            <w:r w:rsidR="005A2AA6" w:rsidRP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18</w:t>
            </w:r>
            <w:r w:rsidRP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mesecev, lahko pa tudi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dlje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, odvisno od trenutnih potreb naročnika in stanja na trgu, pri čemer bo ob vsakem 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lastRenderedPageBreak/>
              <w:t>povpraševanju opredelil trajanje posla na podlagi posameznega povpraševanja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(začetek dobave na podlagi prvega povpraševanja se predvideva s 1.</w:t>
            </w:r>
            <w:r w:rsidR="005A2AA6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2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.2022)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.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Ponudbo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bodo lahko oddali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le ponudniki, ki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bodo imeli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z naročnikom 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sklenjen okvirni sporazum.</w:t>
            </w:r>
          </w:p>
          <w:p w14:paraId="29ACD79D" w14:textId="77777777" w:rsidR="00A0432C" w:rsidRDefault="00A0432C" w:rsidP="00A0432C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Naročnik bo za vsako nadaljnje obdobje povpraševanja kupoval blago pri ponudnikih, ki bodo ponudili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ekonomsko najugodnejšo ponudbo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za posamezni sklop (oziroma za okoljsko manj obremenjujoče blago na podlagi meril, ki jih bo navedel ob vsakokratnem odpiranju konkurence skladno z veljavno Uredbo o zelenem javnem naročanju). Cene bodo ostale fiksne za celotno obdobje povpraševanja, oziroma se bodo usklajevale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zgolj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, če bo naročnik ob posameznem povpraševanju to vnaprej opredelil.</w:t>
            </w:r>
          </w:p>
          <w:p w14:paraId="68A7B547" w14:textId="33413A61" w:rsidR="00A0432C" w:rsidRDefault="00A0432C" w:rsidP="00A0432C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Naročnik si pridržuje pravico izvesti posamezno povpraševanje tudi za krajše časovno obdobje ali za vnaprej določeno količino.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</w:t>
            </w:r>
            <w:r w:rsidRPr="009808D8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Naročnik bo praviloma povpraševal ločeno za nakup električne energije za potrebe javne razsve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tljave (JR) in za ostalo porabo</w:t>
            </w:r>
            <w:r w:rsidR="00843559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(po sklopih)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</w:t>
            </w:r>
          </w:p>
          <w:p w14:paraId="15D6B9A8" w14:textId="2D0CF710" w:rsidR="00A0432C" w:rsidRPr="00895699" w:rsidRDefault="00A0432C" w:rsidP="00644980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Če ob posameznem povpraševanju ne bo izrecno določeno drugače, bo za posamezen sklop z vsakim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posameznim 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naročnikom povpraševanja sklenjena </w:t>
            </w:r>
            <w:r w:rsidR="00464AB4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ločena 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pogodba na podlagi vzorca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 xml:space="preserve"> </w:t>
            </w:r>
            <w:r w:rsidRPr="00644980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(EPRO - Pogodba)</w:t>
            </w: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, ki je predložen v tej fazi javnega naročila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</w:t>
            </w:r>
          </w:p>
        </w:tc>
      </w:tr>
    </w:tbl>
    <w:p w14:paraId="4B5A41DF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609DE1C6" w14:textId="77777777" w:rsidR="00B67343" w:rsidRPr="001B4262" w:rsidRDefault="009A5C8F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PREDMET JAVNEGA NAROČILA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5"/>
        <w:gridCol w:w="1701"/>
        <w:gridCol w:w="2366"/>
        <w:gridCol w:w="2366"/>
      </w:tblGrid>
      <w:tr w:rsidR="008F3788" w:rsidRPr="003E058F" w14:paraId="6D16A4A7" w14:textId="77777777" w:rsidTr="001E1BBC">
        <w:trPr>
          <w:trHeight w:val="20"/>
          <w:jc w:val="center"/>
        </w:trPr>
        <w:tc>
          <w:tcPr>
            <w:tcW w:w="3265" w:type="dxa"/>
            <w:shd w:val="clear" w:color="auto" w:fill="FDB940"/>
            <w:vAlign w:val="center"/>
          </w:tcPr>
          <w:p w14:paraId="23EB5A00" w14:textId="77777777" w:rsidR="00272D63" w:rsidRPr="003E058F" w:rsidRDefault="00272D63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Vrsta</w:t>
            </w:r>
          </w:p>
        </w:tc>
        <w:tc>
          <w:tcPr>
            <w:tcW w:w="6433" w:type="dxa"/>
            <w:gridSpan w:val="3"/>
            <w:shd w:val="clear" w:color="auto" w:fill="FFF0D5"/>
            <w:vAlign w:val="center"/>
          </w:tcPr>
          <w:p w14:paraId="16E86926" w14:textId="0A3B338C" w:rsidR="00044ABE" w:rsidRPr="00044ABE" w:rsidRDefault="00402734" w:rsidP="00D56049">
            <w:pPr>
              <w:tabs>
                <w:tab w:val="left" w:pos="1791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"MFiles_P1051"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sz w:val="20"/>
                <w:szCs w:val="20"/>
                <w:lang w:val="sl-SI"/>
              </w:rPr>
              <w:t>Blago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600F34" w:rsidRPr="003E058F" w14:paraId="75F2361E" w14:textId="77777777" w:rsidTr="001E1BBC">
        <w:trPr>
          <w:trHeight w:val="20"/>
          <w:jc w:val="center"/>
        </w:trPr>
        <w:tc>
          <w:tcPr>
            <w:tcW w:w="3265" w:type="dxa"/>
            <w:shd w:val="clear" w:color="auto" w:fill="FDB940"/>
            <w:vAlign w:val="center"/>
          </w:tcPr>
          <w:p w14:paraId="18B7904F" w14:textId="77777777" w:rsidR="000D5769" w:rsidRPr="003E058F" w:rsidRDefault="00153B7B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Ocenjena vrednost v</w:t>
            </w:r>
            <w:r w:rsidR="000D5769"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€ brez DDV</w:t>
            </w:r>
          </w:p>
        </w:tc>
        <w:tc>
          <w:tcPr>
            <w:tcW w:w="6433" w:type="dxa"/>
            <w:gridSpan w:val="3"/>
            <w:shd w:val="clear" w:color="auto" w:fill="FFF0D5"/>
            <w:vAlign w:val="center"/>
          </w:tcPr>
          <w:p w14:paraId="5527E111" w14:textId="437C5130" w:rsidR="000D5769" w:rsidRPr="00464011" w:rsidRDefault="00A0432C" w:rsidP="00D560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"MFiles_PGEF0B0C2504D74594B829C9260B41E4EEn1_PGC797765809CB4B14AE6340D19FA107A2"  \* MERGEFORMAT </w:instrText>
            </w:r>
            <w:r w:rsidR="000A612A"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810D3" w:rsidRPr="00854ACF" w14:paraId="521E450D" w14:textId="77777777" w:rsidTr="001E1BBC">
        <w:trPr>
          <w:trHeight w:val="20"/>
          <w:jc w:val="center"/>
        </w:trPr>
        <w:tc>
          <w:tcPr>
            <w:tcW w:w="326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8132125" w14:textId="77777777" w:rsidR="000D5769" w:rsidRPr="003E058F" w:rsidRDefault="000D5769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Delitev naročila</w:t>
            </w:r>
          </w:p>
        </w:tc>
        <w:tc>
          <w:tcPr>
            <w:tcW w:w="6433" w:type="dxa"/>
            <w:gridSpan w:val="3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40EB7935" w14:textId="3695AF8F" w:rsidR="000D5769" w:rsidRPr="00481BDC" w:rsidRDefault="004B21FA" w:rsidP="00D560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81BDC">
              <w:rPr>
                <w:rFonts w:ascii="Verdana" w:hAnsi="Verdana"/>
                <w:sz w:val="20"/>
                <w:szCs w:val="20"/>
                <w:lang w:val="sl-SI"/>
              </w:rPr>
              <w:t>Naročilo se deli na naslednj</w:t>
            </w:r>
            <w:r w:rsidR="00481BDC" w:rsidRPr="00481BDC">
              <w:rPr>
                <w:rFonts w:ascii="Verdana" w:hAnsi="Verdana"/>
                <w:sz w:val="20"/>
                <w:szCs w:val="20"/>
                <w:lang w:val="sl-SI"/>
              </w:rPr>
              <w:t>a</w:t>
            </w:r>
            <w:r w:rsidRPr="00481BDC">
              <w:rPr>
                <w:rFonts w:ascii="Verdana" w:hAnsi="Verdana"/>
                <w:sz w:val="20"/>
                <w:szCs w:val="20"/>
                <w:lang w:val="sl-SI"/>
              </w:rPr>
              <w:t xml:space="preserve"> sklop</w:t>
            </w:r>
            <w:r w:rsidR="00481BDC" w:rsidRPr="00481BDC">
              <w:rPr>
                <w:rFonts w:ascii="Verdana" w:hAnsi="Verdana"/>
                <w:sz w:val="20"/>
                <w:szCs w:val="20"/>
                <w:lang w:val="sl-SI"/>
              </w:rPr>
              <w:t>a</w:t>
            </w:r>
            <w:r w:rsidRPr="00481BDC">
              <w:rPr>
                <w:rFonts w:ascii="Verdana" w:hAnsi="Verdana"/>
                <w:sz w:val="20"/>
                <w:szCs w:val="20"/>
                <w:lang w:val="sl-SI"/>
              </w:rPr>
              <w:t>:</w:t>
            </w:r>
          </w:p>
          <w:p w14:paraId="2495CE42" w14:textId="43339A3B" w:rsidR="004B21FA" w:rsidRPr="00481BDC" w:rsidRDefault="004B21FA" w:rsidP="00D5604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81BDC">
              <w:rPr>
                <w:rFonts w:ascii="Verdana" w:hAnsi="Verdana"/>
                <w:sz w:val="20"/>
                <w:szCs w:val="20"/>
                <w:lang w:val="sl-SI"/>
              </w:rPr>
              <w:t>SKLOP 1:</w:t>
            </w:r>
            <w:r w:rsidR="00A0432C" w:rsidRPr="00481BDC">
              <w:rPr>
                <w:rFonts w:ascii="Verdana" w:hAnsi="Verdana"/>
                <w:sz w:val="20"/>
                <w:szCs w:val="20"/>
                <w:lang w:val="sl-SI"/>
              </w:rPr>
              <w:t xml:space="preserve"> Javna razsvetljava</w:t>
            </w:r>
          </w:p>
          <w:p w14:paraId="221671F3" w14:textId="2C99EB0E" w:rsidR="007E35BA" w:rsidRPr="00481BDC" w:rsidRDefault="004B21FA" w:rsidP="00FD034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81BDC">
              <w:rPr>
                <w:rFonts w:ascii="Verdana" w:hAnsi="Verdana"/>
                <w:sz w:val="20"/>
                <w:szCs w:val="20"/>
                <w:lang w:val="sl-SI"/>
              </w:rPr>
              <w:t>SKLOP 2:</w:t>
            </w:r>
            <w:r w:rsidR="00A0432C" w:rsidRPr="00481BDC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CF7175">
              <w:rPr>
                <w:rFonts w:ascii="Verdana" w:hAnsi="Verdana"/>
                <w:sz w:val="20"/>
                <w:szCs w:val="20"/>
                <w:lang w:val="sl-SI"/>
              </w:rPr>
              <w:t>Električna energija za naročnika in pooblastitelje</w:t>
            </w:r>
          </w:p>
        </w:tc>
      </w:tr>
      <w:tr w:rsidR="008F3788" w:rsidRPr="003E058F" w14:paraId="729ECB07" w14:textId="77777777" w:rsidTr="001E1BBC">
        <w:trPr>
          <w:trHeight w:val="20"/>
          <w:jc w:val="center"/>
        </w:trPr>
        <w:tc>
          <w:tcPr>
            <w:tcW w:w="9698" w:type="dxa"/>
            <w:gridSpan w:val="4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E4BF264" w14:textId="77777777" w:rsidR="00890664" w:rsidRPr="003E058F" w:rsidRDefault="00A54AFE" w:rsidP="00FD348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Finančno z</w:t>
            </w:r>
            <w:r w:rsidR="00890664" w:rsidRPr="003E058F">
              <w:rPr>
                <w:rFonts w:ascii="Verdana" w:hAnsi="Verdana"/>
                <w:b/>
                <w:sz w:val="20"/>
                <w:szCs w:val="20"/>
                <w:lang w:val="sl-SI"/>
              </w:rPr>
              <w:t>avarovanje resnosti ponudbe</w:t>
            </w:r>
          </w:p>
        </w:tc>
      </w:tr>
      <w:tr w:rsidR="007B66CB" w:rsidRPr="003E058F" w14:paraId="6580E532" w14:textId="77777777" w:rsidTr="001E1BBC">
        <w:trPr>
          <w:trHeight w:val="20"/>
          <w:jc w:val="center"/>
        </w:trPr>
        <w:tc>
          <w:tcPr>
            <w:tcW w:w="4966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DFD08A" w14:textId="77777777" w:rsidR="007B66CB" w:rsidRPr="003E058F" w:rsidRDefault="007B66CB" w:rsidP="00A40B4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Vrsta zavarovanja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5027DC" w14:textId="77777777" w:rsidR="007B66CB" w:rsidRPr="003E058F" w:rsidRDefault="007B66CB" w:rsidP="007B66C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E058F">
              <w:rPr>
                <w:rFonts w:ascii="Verdana" w:hAnsi="Verdana"/>
                <w:sz w:val="20"/>
                <w:szCs w:val="20"/>
                <w:lang w:val="sl-SI"/>
              </w:rPr>
              <w:t>Vrednost in valuta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F15E1B6" w14:textId="77777777" w:rsidR="007B66CB" w:rsidRPr="003E058F" w:rsidRDefault="007B66CB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7B66CB">
              <w:rPr>
                <w:rFonts w:ascii="Verdana" w:hAnsi="Verdana"/>
                <w:sz w:val="20"/>
                <w:szCs w:val="20"/>
                <w:lang w:val="sl-SI"/>
              </w:rPr>
              <w:t xml:space="preserve">Veljavnost </w:t>
            </w:r>
            <w:r w:rsidRPr="003E058F">
              <w:rPr>
                <w:rFonts w:ascii="Verdana" w:hAnsi="Verdana"/>
                <w:sz w:val="20"/>
                <w:szCs w:val="20"/>
                <w:lang w:val="sl-SI"/>
              </w:rPr>
              <w:t>(od / do)</w:t>
            </w:r>
          </w:p>
        </w:tc>
      </w:tr>
      <w:tr w:rsidR="007B66CB" w:rsidRPr="003E058F" w14:paraId="6D60AE7D" w14:textId="77777777" w:rsidTr="001E1BBC">
        <w:trPr>
          <w:trHeight w:val="20"/>
          <w:jc w:val="center"/>
        </w:trPr>
        <w:tc>
          <w:tcPr>
            <w:tcW w:w="4966" w:type="dxa"/>
            <w:gridSpan w:val="2"/>
            <w:shd w:val="clear" w:color="auto" w:fill="FFF0D5"/>
            <w:vAlign w:val="center"/>
          </w:tcPr>
          <w:p w14:paraId="6DC258ED" w14:textId="77777777" w:rsidR="00A0432C" w:rsidRPr="00E4329E" w:rsidRDefault="00A0432C" w:rsidP="00A0432C">
            <w:pPr>
              <w:keepNext/>
              <w:keepLines/>
              <w:widowControl w:val="0"/>
              <w:suppressAutoHyphens/>
              <w:snapToGrid w:val="0"/>
              <w:spacing w:before="120" w:after="12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Finančno zavarovanje v tej fazi postopka ni zahtevano. Naročnik lahko ob posameznem povpraševanju na podlagi okvirnega sporazuma zahteva predložitev finančnega zavarovanja za resnost posamezne predložene ponudbe.</w:t>
            </w:r>
          </w:p>
          <w:p w14:paraId="030A6AB2" w14:textId="53DA7123" w:rsidR="007E799C" w:rsidRPr="008829AD" w:rsidRDefault="00A0432C" w:rsidP="00A0432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 w:rsidRPr="00E4329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Naročnik bo ob posameznem povpraševanju na podlagi okvirnega sporazuma navedel tudi, če bo zahteval finančno zavarovanje za dobro izvedbo pogodbenih obveznosti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2366" w:type="dxa"/>
            <w:shd w:val="clear" w:color="auto" w:fill="FFF0D5"/>
            <w:vAlign w:val="center"/>
          </w:tcPr>
          <w:p w14:paraId="77632F87" w14:textId="69130FE3" w:rsidR="00FD3487" w:rsidRPr="00A50C1D" w:rsidRDefault="00A0432C" w:rsidP="00B67343">
            <w:pPr>
              <w:spacing w:after="0" w:line="240" w:lineRule="auto"/>
              <w:jc w:val="center"/>
              <w:rPr>
                <w:rFonts w:ascii="Verdana" w:hAnsi="Verdana"/>
                <w:i/>
                <w:sz w:val="14"/>
                <w:szCs w:val="14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  <w:tc>
          <w:tcPr>
            <w:tcW w:w="2366" w:type="dxa"/>
            <w:shd w:val="clear" w:color="auto" w:fill="FFF0D5"/>
            <w:vAlign w:val="center"/>
          </w:tcPr>
          <w:p w14:paraId="3323542A" w14:textId="3794FB89" w:rsidR="007B66CB" w:rsidRPr="00464011" w:rsidRDefault="00A0432C" w:rsidP="00A16CA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</w:tbl>
    <w:p w14:paraId="54BF756A" w14:textId="77777777" w:rsidR="00815C1F" w:rsidRDefault="00815C1F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5008559F" w14:textId="77777777" w:rsidR="00DA6C1F" w:rsidRDefault="008A7AF4" w:rsidP="00B67343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DOKUMENTACIJA V ZVEZI Z ODDAJO JAVNEGA NAROČILA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56"/>
        <w:gridCol w:w="771"/>
        <w:gridCol w:w="777"/>
        <w:gridCol w:w="1444"/>
        <w:gridCol w:w="780"/>
        <w:gridCol w:w="1984"/>
        <w:gridCol w:w="2075"/>
        <w:gridCol w:w="10"/>
      </w:tblGrid>
      <w:tr w:rsidR="00A46D23" w:rsidRPr="00854ACF" w14:paraId="551C7154" w14:textId="77777777" w:rsidTr="001E1BBC">
        <w:trPr>
          <w:trHeight w:val="20"/>
          <w:jc w:val="center"/>
        </w:trPr>
        <w:tc>
          <w:tcPr>
            <w:tcW w:w="9697" w:type="dxa"/>
            <w:gridSpan w:val="8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AC9A71A" w14:textId="77777777" w:rsidR="00A46D23" w:rsidRPr="00570108" w:rsidRDefault="008A7AF4" w:rsidP="008A7AF4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Dokumentacijo</w:t>
            </w:r>
            <w:r w:rsidRP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 </w:t>
            </w:r>
            <w:r w:rsidR="00A46D23"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sestavljajo spodaj navedeni obrazci</w:t>
            </w:r>
          </w:p>
        </w:tc>
      </w:tr>
      <w:tr w:rsidR="00A46D23" w:rsidRPr="00854ACF" w14:paraId="7F85F2AA" w14:textId="77777777" w:rsidTr="001E1BBC">
        <w:trPr>
          <w:trHeight w:val="20"/>
          <w:jc w:val="center"/>
        </w:trPr>
        <w:tc>
          <w:tcPr>
            <w:tcW w:w="9697" w:type="dxa"/>
            <w:gridSpan w:val="8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F34781C" w14:textId="15DF83D5" w:rsidR="00A46D23" w:rsidRDefault="009A173E" w:rsidP="005708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ePRO – </w:t>
            </w:r>
            <w:r w:rsidR="007D34CE">
              <w:rPr>
                <w:rFonts w:ascii="Verdana" w:hAnsi="Verdana"/>
                <w:sz w:val="20"/>
                <w:szCs w:val="20"/>
                <w:lang w:val="sl-SI"/>
              </w:rPr>
              <w:t>Navodila</w:t>
            </w:r>
            <w:r w:rsidR="00F22A3F">
              <w:rPr>
                <w:rFonts w:ascii="Verdana" w:hAnsi="Verdana"/>
                <w:sz w:val="20"/>
                <w:szCs w:val="20"/>
                <w:lang w:val="sl-SI"/>
              </w:rPr>
              <w:t xml:space="preserve"> ponudnikom</w:t>
            </w:r>
            <w:r w:rsidR="00251773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5D3B33FA" w14:textId="0DB3A6B1" w:rsidR="00FD3487" w:rsidRDefault="00A5607C" w:rsidP="00FF30D6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ESPD;</w:t>
            </w:r>
          </w:p>
          <w:p w14:paraId="58383942" w14:textId="77777777" w:rsidR="00843559" w:rsidRDefault="00843559" w:rsidP="008435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ePRO – Predračun;</w:t>
            </w:r>
          </w:p>
          <w:p w14:paraId="4345D82F" w14:textId="5E149F82" w:rsidR="00CF42DD" w:rsidRPr="00843559" w:rsidRDefault="00C474A6" w:rsidP="00843559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ePRO –</w:t>
            </w:r>
            <w:r w:rsidR="00644980" w:rsidRPr="0084355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Okvirni sporazum</w:t>
            </w:r>
            <w:r w:rsidR="00CF42DD" w:rsidRPr="00843559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76184143" w14:textId="1C14C6F4" w:rsidR="00A0432C" w:rsidRPr="00A0432C" w:rsidRDefault="00A0432C" w:rsidP="00A5607C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ePRO – Pogodba;</w:t>
            </w:r>
          </w:p>
          <w:p w14:paraId="1C992B37" w14:textId="77777777" w:rsidR="00AA15C4" w:rsidRPr="00A0432C" w:rsidRDefault="00C474A6" w:rsidP="00AA15C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 xml:space="preserve">ePRO – </w:t>
            </w:r>
            <w:r w:rsidR="00B504C2" w:rsidRPr="00A0432C">
              <w:rPr>
                <w:rFonts w:ascii="Verdana" w:hAnsi="Verdana"/>
                <w:sz w:val="20"/>
                <w:szCs w:val="20"/>
                <w:lang w:val="sl-SI"/>
              </w:rPr>
              <w:t>Zahtevek za podatke iz kazenske evidence</w:t>
            </w: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69E90808" w14:textId="0ED151CA" w:rsidR="000C29C6" w:rsidRDefault="000C29C6" w:rsidP="00AA15C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A15C4">
              <w:rPr>
                <w:rFonts w:ascii="Verdana" w:hAnsi="Verdana"/>
                <w:sz w:val="20"/>
                <w:szCs w:val="20"/>
                <w:lang w:val="sl-SI"/>
              </w:rPr>
              <w:t xml:space="preserve">ePRO – Izjava/podatki o udeležbi fizičnih in pravnih oseb </w:t>
            </w:r>
            <w:r w:rsidR="00686B04">
              <w:rPr>
                <w:rFonts w:ascii="Verdana" w:hAnsi="Verdana"/>
                <w:sz w:val="20"/>
                <w:szCs w:val="20"/>
                <w:lang w:val="sl-SI"/>
              </w:rPr>
              <w:t>pri</w:t>
            </w:r>
            <w:r w:rsidRPr="00AA15C4">
              <w:rPr>
                <w:rFonts w:ascii="Verdana" w:hAnsi="Verdana"/>
                <w:sz w:val="20"/>
                <w:szCs w:val="20"/>
                <w:lang w:val="sl-SI"/>
              </w:rPr>
              <w:t xml:space="preserve"> lastništvu ponudnika;</w:t>
            </w:r>
          </w:p>
          <w:p w14:paraId="0F3B657D" w14:textId="650B032F" w:rsidR="00FE114E" w:rsidRDefault="00FE114E" w:rsidP="00AA15C4">
            <w:pPr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Pooblastila za pridobitev podatkov o porabi po merilnih mestih (SODO) za posamezne naročnike;</w:t>
            </w:r>
          </w:p>
          <w:p w14:paraId="68116CC0" w14:textId="77777777" w:rsidR="004322C7" w:rsidRPr="00570108" w:rsidRDefault="004322C7" w:rsidP="00621DE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sestavni del </w:t>
            </w:r>
            <w:r w:rsidR="008A7AF4">
              <w:rPr>
                <w:rFonts w:ascii="Verdana" w:hAnsi="Verdana"/>
                <w:sz w:val="20"/>
                <w:szCs w:val="20"/>
                <w:lang w:val="sl-SI"/>
              </w:rPr>
              <w:t>dokumentacije v zvezi z oddajo javnega naročila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so tudi vse morebitne spremembe, dopoln</w:t>
            </w:r>
            <w:r w:rsidR="00595EA1">
              <w:rPr>
                <w:rFonts w:ascii="Verdana" w:hAnsi="Verdana"/>
                <w:sz w:val="20"/>
                <w:szCs w:val="20"/>
                <w:lang w:val="sl-SI"/>
              </w:rPr>
              <w:t>itve, popravki dokumen</w:t>
            </w:r>
            <w:r w:rsidR="00621DEC">
              <w:rPr>
                <w:rFonts w:ascii="Verdana" w:hAnsi="Verdana"/>
                <w:sz w:val="20"/>
                <w:szCs w:val="20"/>
                <w:lang w:val="sl-SI"/>
              </w:rPr>
              <w:t>tacije ter dodatna pojasnila.</w:t>
            </w:r>
          </w:p>
        </w:tc>
      </w:tr>
      <w:tr w:rsidR="00A46D23" w:rsidRPr="00854ACF" w14:paraId="3E6CD7E8" w14:textId="77777777" w:rsidTr="001E1BBC">
        <w:trPr>
          <w:trHeight w:val="20"/>
          <w:jc w:val="center"/>
        </w:trPr>
        <w:tc>
          <w:tcPr>
            <w:tcW w:w="9697" w:type="dxa"/>
            <w:gridSpan w:val="8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0BB59B2" w14:textId="77777777" w:rsidR="00A46D23" w:rsidRPr="00570108" w:rsidRDefault="00A46D23" w:rsidP="008A7AF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Pridobite</w:t>
            </w:r>
            <w:r w:rsidR="00762C67">
              <w:rPr>
                <w:rFonts w:ascii="Verdana" w:hAnsi="Verdana"/>
                <w:b/>
                <w:sz w:val="20"/>
                <w:szCs w:val="20"/>
                <w:lang w:val="sl-SI"/>
              </w:rPr>
              <w:t>v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dokumentacije</w:t>
            </w:r>
            <w:r w:rsidR="008A7AF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v zvezi z oddajo javnega naročila</w:t>
            </w:r>
          </w:p>
        </w:tc>
      </w:tr>
      <w:tr w:rsidR="009F6153" w:rsidRPr="00570108" w14:paraId="72CE4376" w14:textId="77777777" w:rsidTr="001E1BBC">
        <w:trPr>
          <w:trHeight w:val="20"/>
          <w:jc w:val="center"/>
        </w:trPr>
        <w:tc>
          <w:tcPr>
            <w:tcW w:w="4848" w:type="dxa"/>
            <w:gridSpan w:val="4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A3BBBD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E25E56">
              <w:rPr>
                <w:rFonts w:ascii="Verdana" w:hAnsi="Verdana"/>
                <w:sz w:val="20"/>
                <w:szCs w:val="20"/>
                <w:lang w:val="sl-SI"/>
              </w:rPr>
              <w:t>Dokumentacija v zvezi z oddajo javnega naročila</w:t>
            </w:r>
            <w:r w:rsidR="00153B7B" w:rsidRPr="00E25E56">
              <w:rPr>
                <w:rFonts w:ascii="Verdana" w:hAnsi="Verdana"/>
                <w:sz w:val="20"/>
                <w:szCs w:val="20"/>
                <w:lang w:val="sl-SI"/>
              </w:rPr>
              <w:t xml:space="preserve"> je na </w:t>
            </w:r>
            <w:r w:rsidR="009F6153" w:rsidRPr="00E25E56">
              <w:rPr>
                <w:rFonts w:ascii="Verdana" w:hAnsi="Verdana"/>
                <w:sz w:val="20"/>
                <w:szCs w:val="20"/>
                <w:lang w:val="sl-SI"/>
              </w:rPr>
              <w:t>voljo na internetnem naslovu:</w:t>
            </w:r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4664768" w14:textId="77777777" w:rsidR="009F6153" w:rsidRPr="00570108" w:rsidRDefault="009F6153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Cena in način plačila</w:t>
            </w:r>
          </w:p>
        </w:tc>
      </w:tr>
      <w:tr w:rsidR="009F6153" w:rsidRPr="00854ACF" w14:paraId="6DCE48EB" w14:textId="77777777" w:rsidTr="001E1BBC">
        <w:trPr>
          <w:trHeight w:val="20"/>
          <w:jc w:val="center"/>
        </w:trPr>
        <w:tc>
          <w:tcPr>
            <w:tcW w:w="4848" w:type="dxa"/>
            <w:gridSpan w:val="4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71DC5CF" w14:textId="6DA6CE75" w:rsidR="00E25E56" w:rsidRPr="00570108" w:rsidRDefault="00854ACF" w:rsidP="00854AC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hyperlink r:id="rId8" w:history="1">
              <w:r w:rsidRPr="001F11E8"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www.koper.si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49" w:type="dxa"/>
            <w:gridSpan w:val="4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C3A90B4" w14:textId="77777777" w:rsidR="009F6153" w:rsidRPr="00570108" w:rsidRDefault="008A7AF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Dokumentacija</w:t>
            </w:r>
            <w:r w:rsidR="009F6153">
              <w:rPr>
                <w:rFonts w:ascii="Verdana" w:hAnsi="Verdana"/>
                <w:sz w:val="20"/>
                <w:szCs w:val="20"/>
                <w:lang w:val="sl-SI"/>
              </w:rPr>
              <w:t xml:space="preserve"> je na voljo brezplačno.</w:t>
            </w:r>
          </w:p>
        </w:tc>
      </w:tr>
      <w:tr w:rsidR="00C63BAA" w:rsidRPr="00570108" w14:paraId="59159404" w14:textId="77777777" w:rsidTr="001E1BBC">
        <w:trPr>
          <w:trHeight w:val="20"/>
          <w:jc w:val="center"/>
        </w:trPr>
        <w:tc>
          <w:tcPr>
            <w:tcW w:w="9697" w:type="dxa"/>
            <w:gridSpan w:val="8"/>
            <w:shd w:val="clear" w:color="auto" w:fill="FDB940"/>
            <w:vAlign w:val="center"/>
          </w:tcPr>
          <w:p w14:paraId="1DD03F35" w14:textId="77777777" w:rsidR="00C63BAA" w:rsidRPr="00570108" w:rsidRDefault="00C63BAA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Dodatna pojasnila</w:t>
            </w:r>
          </w:p>
        </w:tc>
      </w:tr>
      <w:tr w:rsidR="007C657A" w:rsidRPr="00854ACF" w14:paraId="206E53E2" w14:textId="77777777" w:rsidTr="001E1BBC">
        <w:trPr>
          <w:trHeight w:val="20"/>
          <w:jc w:val="center"/>
        </w:trPr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BDC4D66" w14:textId="77777777" w:rsidR="007C657A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Kontaktni podatki za dodatna </w:t>
            </w:r>
            <w:r w:rsidR="007C657A" w:rsidRPr="00570108">
              <w:rPr>
                <w:rFonts w:ascii="Verdana" w:hAnsi="Verdana"/>
                <w:sz w:val="20"/>
                <w:szCs w:val="20"/>
                <w:lang w:val="sl-SI"/>
              </w:rPr>
              <w:t>pojasnila</w:t>
            </w:r>
          </w:p>
        </w:tc>
        <w:tc>
          <w:tcPr>
            <w:tcW w:w="6293" w:type="dxa"/>
            <w:gridSpan w:val="5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D9203C4" w14:textId="77777777" w:rsidR="007C657A" w:rsidRDefault="00DD5AED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Ponudniki lahko zastavljajo vprašanja </w:t>
            </w:r>
            <w:r w:rsidR="00970AAB" w:rsidRPr="00017F62">
              <w:rPr>
                <w:rFonts w:ascii="Verdana" w:hAnsi="Verdana"/>
                <w:sz w:val="20"/>
                <w:szCs w:val="20"/>
                <w:lang w:val="sl-SI"/>
              </w:rPr>
              <w:t xml:space="preserve">preko </w:t>
            </w:r>
            <w:r w:rsidR="00970AAB">
              <w:rPr>
                <w:rFonts w:ascii="Verdana" w:hAnsi="Verdana"/>
                <w:sz w:val="20"/>
                <w:szCs w:val="20"/>
                <w:lang w:val="sl-SI"/>
              </w:rPr>
              <w:t xml:space="preserve">Portala javnih </w:t>
            </w:r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naročil </w:t>
            </w:r>
            <w:hyperlink r:id="rId9" w:history="1">
              <w:r w:rsidR="00FD3487" w:rsidRPr="00520845"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F191B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  <w:p w14:paraId="25A75B82" w14:textId="77777777" w:rsidR="00DD5AED" w:rsidRPr="00570108" w:rsidRDefault="00DD5AED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Naročnik se ne zavezuje, da bo odgovarjal na vprašanja, ki ne bodo zastavljena na zgornji način.</w:t>
            </w:r>
          </w:p>
        </w:tc>
      </w:tr>
      <w:tr w:rsidR="007C657A" w:rsidRPr="00854ACF" w14:paraId="0FA11FE0" w14:textId="77777777" w:rsidTr="001E1BBC">
        <w:trPr>
          <w:trHeight w:val="20"/>
          <w:jc w:val="center"/>
        </w:trPr>
        <w:tc>
          <w:tcPr>
            <w:tcW w:w="3404" w:type="dxa"/>
            <w:gridSpan w:val="3"/>
            <w:shd w:val="clear" w:color="auto" w:fill="FDB940"/>
            <w:vAlign w:val="center"/>
          </w:tcPr>
          <w:p w14:paraId="4394CDC8" w14:textId="77777777" w:rsidR="007C657A" w:rsidRPr="00570108" w:rsidRDefault="007C657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Rok za postavitev vprašanj</w:t>
            </w:r>
          </w:p>
        </w:tc>
        <w:tc>
          <w:tcPr>
            <w:tcW w:w="6293" w:type="dxa"/>
            <w:gridSpan w:val="5"/>
            <w:shd w:val="clear" w:color="auto" w:fill="FFF0D5"/>
            <w:vAlign w:val="center"/>
          </w:tcPr>
          <w:p w14:paraId="3EA752D7" w14:textId="75AFB70C" w:rsidR="007C657A" w:rsidRPr="00C55638" w:rsidRDefault="00402734" w:rsidP="00B122E4">
            <w:pPr>
              <w:spacing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Pr="007E799C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instrText xml:space="preserve"> DOCPROPERTY  "MFiles_P1058"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t>2. 12. 2021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  <w:r w:rsidR="0039067B" w:rsidRPr="00C5563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 w:rsidRPr="007E799C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instrText xml:space="preserve"> DOCPROPERTY  "MFiles_P1059"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b/>
                <w:noProof/>
                <w:sz w:val="20"/>
                <w:szCs w:val="20"/>
                <w:lang w:val="sl-SI"/>
              </w:rPr>
              <w:t>13:30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  <w:p w14:paraId="3421CC23" w14:textId="4C26EDB2" w:rsidR="00625DB9" w:rsidRPr="00625DB9" w:rsidRDefault="00625DB9" w:rsidP="003F01F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345CA">
              <w:rPr>
                <w:rFonts w:ascii="Verdana" w:hAnsi="Verdana"/>
                <w:sz w:val="20"/>
                <w:szCs w:val="20"/>
                <w:lang w:val="sl-SI"/>
              </w:rPr>
              <w:t xml:space="preserve">Naročnik bo na vprašanja odgovoril najkasneje do </w:t>
            </w:r>
            <w:r w:rsidR="00041E22">
              <w:rPr>
                <w:rFonts w:ascii="Verdana" w:hAnsi="Verdana"/>
                <w:sz w:val="20"/>
                <w:szCs w:val="20"/>
                <w:lang w:val="sl-SI"/>
              </w:rPr>
              <w:t xml:space="preserve">vključno </w:t>
            </w:r>
            <w:r w:rsidR="00402734"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 w:rsidR="00402734" w:rsidRPr="00FE52FD">
              <w:rPr>
                <w:rFonts w:ascii="Verdana" w:hAnsi="Verdana"/>
                <w:noProof/>
                <w:sz w:val="20"/>
                <w:szCs w:val="20"/>
                <w:lang w:val="sl-SI"/>
              </w:rPr>
              <w:instrText xml:space="preserve"> DOCPROPERTY  "MFiles_P1060"  \* MERGEFORMAT </w:instrText>
            </w:r>
            <w:r w:rsidR="00402734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noProof/>
                <w:sz w:val="20"/>
                <w:szCs w:val="20"/>
                <w:lang w:val="sl-SI"/>
              </w:rPr>
              <w:t>7. 12. 2021</w:t>
            </w:r>
            <w:r w:rsidR="00402734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 w:rsidRPr="00C55638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preko Portala javnih naročil </w:t>
            </w:r>
            <w:hyperlink r:id="rId10" w:history="1">
              <w:r w:rsidR="00FD3487" w:rsidRPr="00437EFE"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www.enarocanje.si</w:t>
              </w:r>
            </w:hyperlink>
            <w:r w:rsidR="00970AAB" w:rsidRPr="00437EFE">
              <w:rPr>
                <w:rFonts w:ascii="Verdana" w:hAnsi="Verdana"/>
                <w:sz w:val="20"/>
                <w:szCs w:val="20"/>
                <w:lang w:val="sl-SI"/>
              </w:rPr>
              <w:t xml:space="preserve"> pri objavi predmetnega javnega naročila.</w:t>
            </w:r>
          </w:p>
        </w:tc>
      </w:tr>
      <w:tr w:rsidR="00F91822" w:rsidRPr="00570108" w14:paraId="33319694" w14:textId="77777777" w:rsidTr="001E1BBC">
        <w:trPr>
          <w:gridAfter w:val="1"/>
          <w:wAfter w:w="10" w:type="dxa"/>
          <w:trHeight w:val="20"/>
          <w:jc w:val="center"/>
        </w:trPr>
        <w:tc>
          <w:tcPr>
            <w:tcW w:w="1856" w:type="dxa"/>
            <w:vMerge w:val="restart"/>
            <w:shd w:val="clear" w:color="auto" w:fill="FDB940"/>
            <w:vAlign w:val="center"/>
          </w:tcPr>
          <w:p w14:paraId="161D3EC9" w14:textId="77777777" w:rsidR="00C63BAA" w:rsidRPr="00570108" w:rsidRDefault="00C63BA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Ogled</w:t>
            </w:r>
          </w:p>
        </w:tc>
        <w:tc>
          <w:tcPr>
            <w:tcW w:w="771" w:type="dxa"/>
            <w:shd w:val="clear" w:color="auto" w:fill="FDB940"/>
            <w:vAlign w:val="center"/>
          </w:tcPr>
          <w:p w14:paraId="7AFE5E43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NE</w:t>
            </w:r>
          </w:p>
        </w:tc>
        <w:tc>
          <w:tcPr>
            <w:tcW w:w="777" w:type="dxa"/>
            <w:shd w:val="clear" w:color="auto" w:fill="FDB940"/>
            <w:vAlign w:val="center"/>
          </w:tcPr>
          <w:p w14:paraId="0B7327DB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DA</w:t>
            </w:r>
          </w:p>
        </w:tc>
        <w:tc>
          <w:tcPr>
            <w:tcW w:w="2224" w:type="dxa"/>
            <w:gridSpan w:val="2"/>
            <w:shd w:val="clear" w:color="auto" w:fill="FDB940"/>
            <w:vAlign w:val="center"/>
          </w:tcPr>
          <w:p w14:paraId="5BCCA53E" w14:textId="77777777" w:rsidR="00C63BAA" w:rsidRPr="00570108" w:rsidRDefault="000F3C1F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Kontaktni podatki z</w:t>
            </w:r>
            <w:r w:rsidR="00C63BAA" w:rsidRPr="00570108">
              <w:rPr>
                <w:rFonts w:ascii="Verdana" w:hAnsi="Verdana"/>
                <w:sz w:val="20"/>
                <w:szCs w:val="20"/>
                <w:lang w:val="sl-SI"/>
              </w:rPr>
              <w:t>a predhodno najavo</w:t>
            </w:r>
          </w:p>
        </w:tc>
        <w:tc>
          <w:tcPr>
            <w:tcW w:w="1984" w:type="dxa"/>
            <w:shd w:val="clear" w:color="auto" w:fill="FDB940"/>
            <w:vAlign w:val="center"/>
          </w:tcPr>
          <w:p w14:paraId="54EC2D90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Lokacija ogleda</w:t>
            </w:r>
          </w:p>
        </w:tc>
        <w:tc>
          <w:tcPr>
            <w:tcW w:w="2075" w:type="dxa"/>
            <w:shd w:val="clear" w:color="auto" w:fill="FDB940"/>
            <w:vAlign w:val="center"/>
          </w:tcPr>
          <w:p w14:paraId="039CD8B0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Predmet ogleda</w:t>
            </w:r>
          </w:p>
        </w:tc>
      </w:tr>
      <w:tr w:rsidR="00F91822" w:rsidRPr="00570108" w14:paraId="3625F8CB" w14:textId="77777777" w:rsidTr="001E1BBC">
        <w:trPr>
          <w:trHeight w:val="20"/>
          <w:jc w:val="center"/>
        </w:trPr>
        <w:tc>
          <w:tcPr>
            <w:tcW w:w="1856" w:type="dxa"/>
            <w:vMerge/>
            <w:shd w:val="clear" w:color="auto" w:fill="FAAA5A"/>
          </w:tcPr>
          <w:p w14:paraId="106A7FEA" w14:textId="77777777" w:rsidR="00C63BAA" w:rsidRPr="00570108" w:rsidRDefault="00C63BA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771" w:type="dxa"/>
            <w:shd w:val="clear" w:color="auto" w:fill="FFF0D5"/>
            <w:vAlign w:val="center"/>
          </w:tcPr>
          <w:p w14:paraId="60B9E6CF" w14:textId="77777777" w:rsidR="00C63BAA" w:rsidRPr="00570108" w:rsidRDefault="00214997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777" w:type="dxa"/>
            <w:shd w:val="clear" w:color="auto" w:fill="FFF0D5"/>
            <w:vAlign w:val="center"/>
          </w:tcPr>
          <w:p w14:paraId="56D872E2" w14:textId="77777777" w:rsidR="00C63BAA" w:rsidRPr="00214997" w:rsidRDefault="00C63BAA" w:rsidP="00B67343">
            <w:pPr>
              <w:spacing w:after="0" w:line="240" w:lineRule="auto"/>
              <w:jc w:val="center"/>
              <w:rPr>
                <w:rFonts w:ascii="Wingdings" w:hAnsi="Wingdings"/>
                <w:sz w:val="20"/>
                <w:szCs w:val="20"/>
                <w:lang w:val="sl-SI"/>
              </w:rPr>
            </w:pPr>
          </w:p>
        </w:tc>
        <w:tc>
          <w:tcPr>
            <w:tcW w:w="2224" w:type="dxa"/>
            <w:gridSpan w:val="2"/>
            <w:shd w:val="clear" w:color="auto" w:fill="FFF0D5"/>
            <w:vAlign w:val="center"/>
          </w:tcPr>
          <w:p w14:paraId="48BC2038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984" w:type="dxa"/>
            <w:shd w:val="clear" w:color="auto" w:fill="FFF0D5"/>
            <w:vAlign w:val="center"/>
          </w:tcPr>
          <w:p w14:paraId="742CCF32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2085" w:type="dxa"/>
            <w:gridSpan w:val="2"/>
            <w:shd w:val="clear" w:color="auto" w:fill="FFF0D5"/>
            <w:vAlign w:val="center"/>
          </w:tcPr>
          <w:p w14:paraId="76159C9C" w14:textId="77777777" w:rsidR="00C63BAA" w:rsidRPr="00570108" w:rsidRDefault="00C63BA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69C661C7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7AA20DEB" w14:textId="77777777" w:rsidR="00570859" w:rsidRPr="001B4262" w:rsidRDefault="00464011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PONUDBA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6A46FB" w:rsidRPr="00854ACF" w14:paraId="437DCAF6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5FCEF86" w14:textId="77777777" w:rsidR="006A46FB" w:rsidRPr="00570108" w:rsidRDefault="006A46FB" w:rsidP="00B6734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Ponudba mora vsebovati vse spodaj naštete ustrezno izpolnjene obrazce in ostale zahtevane </w:t>
            </w:r>
            <w:r w:rsidR="00985FB7">
              <w:rPr>
                <w:rFonts w:ascii="Verdana" w:hAnsi="Verdana"/>
                <w:b/>
                <w:sz w:val="20"/>
                <w:szCs w:val="20"/>
                <w:lang w:val="sl-SI"/>
              </w:rPr>
              <w:t>dokumente</w:t>
            </w:r>
          </w:p>
        </w:tc>
      </w:tr>
      <w:tr w:rsidR="006A46FB" w:rsidRPr="00854ACF" w14:paraId="495E356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2BFBFD0D" w14:textId="694FF1C6" w:rsidR="00960674" w:rsidRPr="00960674" w:rsidRDefault="00FD3487" w:rsidP="00960674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B7088">
              <w:rPr>
                <w:rFonts w:ascii="Verdana" w:hAnsi="Verdana"/>
                <w:sz w:val="20"/>
                <w:szCs w:val="20"/>
                <w:lang w:val="sl-SI"/>
              </w:rPr>
              <w:t xml:space="preserve">izpolnjen </w:t>
            </w:r>
            <w:r w:rsidR="001E1808">
              <w:rPr>
                <w:rFonts w:ascii="Verdana" w:hAnsi="Verdana"/>
                <w:sz w:val="20"/>
                <w:szCs w:val="20"/>
                <w:lang w:val="sl-SI"/>
              </w:rPr>
              <w:t>obrazec</w:t>
            </w:r>
            <w:r w:rsidRPr="00853F45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853F45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960674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960674" w:rsidRPr="00B0484B">
              <w:rPr>
                <w:rFonts w:ascii="Verdana" w:hAnsi="Verdana"/>
                <w:sz w:val="20"/>
                <w:szCs w:val="20"/>
                <w:lang w:val="sl-SI"/>
              </w:rPr>
              <w:t xml:space="preserve">(za vsak gospodarski subjekt, ki </w:t>
            </w:r>
            <w:r w:rsidR="00960674">
              <w:rPr>
                <w:rFonts w:ascii="Verdana" w:hAnsi="Verdana"/>
                <w:sz w:val="20"/>
                <w:szCs w:val="20"/>
                <w:lang w:val="sl-SI"/>
              </w:rPr>
              <w:t>bo vključen v izvedbo javnega naročila</w:t>
            </w:r>
            <w:r w:rsidR="00960674" w:rsidRPr="00B0484B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="004B7088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430064BF" w14:textId="39B6F249" w:rsidR="00132BFD" w:rsidRPr="00A0432C" w:rsidRDefault="00132BFD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B7088">
              <w:rPr>
                <w:rFonts w:ascii="Verdana" w:hAnsi="Verdana"/>
                <w:sz w:val="20"/>
                <w:szCs w:val="20"/>
                <w:lang w:val="sl-SI"/>
              </w:rPr>
              <w:t xml:space="preserve">izpolnjen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obrazec </w:t>
            </w:r>
            <w:r w:rsidR="00C474A6" w:rsidRPr="00A0432C">
              <w:rPr>
                <w:rFonts w:ascii="Verdana" w:hAnsi="Verdana"/>
                <w:b/>
                <w:sz w:val="20"/>
                <w:szCs w:val="20"/>
                <w:lang w:val="sl-SI"/>
              </w:rPr>
              <w:t>ePRO –</w:t>
            </w:r>
            <w:r w:rsidR="0064498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843559">
              <w:rPr>
                <w:rFonts w:ascii="Verdana" w:hAnsi="Verdana"/>
                <w:b/>
                <w:sz w:val="20"/>
                <w:szCs w:val="20"/>
                <w:lang w:val="sl-SI"/>
              </w:rPr>
              <w:t>Predračun</w:t>
            </w: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36E97571" w14:textId="3F542FC9" w:rsidR="00C474A6" w:rsidRPr="00A53BD9" w:rsidRDefault="00C474A6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 xml:space="preserve">izpolnjen </w:t>
            </w:r>
            <w:r w:rsidR="00A53BD9" w:rsidRPr="00A0432C">
              <w:rPr>
                <w:rFonts w:ascii="Verdana" w:hAnsi="Verdana"/>
                <w:sz w:val="20"/>
                <w:szCs w:val="20"/>
                <w:lang w:val="sl-SI"/>
              </w:rPr>
              <w:t xml:space="preserve">in podpisan </w:t>
            </w: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 xml:space="preserve">obrazec </w:t>
            </w:r>
            <w:r w:rsidRPr="00A0432C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ePRO – </w:t>
            </w:r>
            <w:r w:rsidR="00B504C2" w:rsidRPr="00A0432C">
              <w:rPr>
                <w:rFonts w:ascii="Verdana" w:hAnsi="Verdana"/>
                <w:b/>
                <w:sz w:val="20"/>
                <w:szCs w:val="20"/>
                <w:lang w:val="sl-SI"/>
              </w:rPr>
              <w:t>Zahtevek za podatke iz kazenske evidence</w:t>
            </w:r>
            <w:r w:rsidR="007E0615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  <w:r w:rsidR="005E3BD5" w:rsidRPr="00FF30D6">
              <w:rPr>
                <w:rFonts w:ascii="Verdana" w:hAnsi="Verdana"/>
                <w:sz w:val="20"/>
                <w:szCs w:val="20"/>
                <w:lang w:val="sl-SI"/>
              </w:rPr>
              <w:t xml:space="preserve">(za vsak gospodarski subjekt, ki bo vključen v izvedbo javnega naročila in za vse osebe, ki so članice upravnega, vodstvenega ali nadzornega organa tega gospodarskega subjekta ali ki </w:t>
            </w:r>
            <w:r w:rsidR="005E3BD5" w:rsidRPr="00A53BD9">
              <w:rPr>
                <w:rFonts w:ascii="Verdana" w:hAnsi="Verdana"/>
                <w:sz w:val="20"/>
                <w:szCs w:val="20"/>
                <w:lang w:val="sl-SI"/>
              </w:rPr>
              <w:t>imajo pooblastila za njegovo zastopanje ali odločanje ali nadzor v njem)</w:t>
            </w:r>
            <w:r w:rsidR="007E0615" w:rsidRPr="004B7088">
              <w:rPr>
                <w:rFonts w:ascii="Verdana" w:hAnsi="Verdana"/>
                <w:bCs/>
                <w:sz w:val="20"/>
                <w:szCs w:val="20"/>
                <w:lang w:val="sl-SI"/>
              </w:rPr>
              <w:t>;</w:t>
            </w:r>
          </w:p>
          <w:p w14:paraId="1634714A" w14:textId="50F9F3F9" w:rsidR="00A53BD9" w:rsidRPr="00A0432C" w:rsidRDefault="00A53BD9" w:rsidP="000C29C6">
            <w:pPr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B7088">
              <w:rPr>
                <w:rFonts w:ascii="Verdana" w:hAnsi="Verdana"/>
                <w:sz w:val="20"/>
                <w:szCs w:val="20"/>
                <w:lang w:val="sl-SI"/>
              </w:rPr>
              <w:t>izpolnjen in podpisan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obrazec</w:t>
            </w:r>
            <w:r w:rsidRPr="00A53BD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A53BD9"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 xml:space="preserve">ePRO – Izjava/podatki o udeležbi fizičnih in pravnih </w:t>
            </w:r>
            <w:r w:rsidRPr="004B7088">
              <w:rPr>
                <w:rFonts w:ascii="Verdana" w:hAnsi="Verdana"/>
                <w:sz w:val="20"/>
                <w:szCs w:val="20"/>
                <w:lang w:val="sl-SI"/>
              </w:rPr>
              <w:t xml:space="preserve">oseb </w:t>
            </w:r>
            <w:r w:rsidR="00600851">
              <w:rPr>
                <w:rFonts w:ascii="Verdana" w:hAnsi="Verdana"/>
                <w:sz w:val="20"/>
                <w:szCs w:val="20"/>
                <w:lang w:val="sl-SI"/>
              </w:rPr>
              <w:t>pri</w:t>
            </w:r>
            <w:r w:rsidRPr="004B7088">
              <w:rPr>
                <w:rFonts w:ascii="Verdana" w:hAnsi="Verdana"/>
                <w:sz w:val="20"/>
                <w:szCs w:val="20"/>
                <w:lang w:val="sl-SI"/>
              </w:rPr>
              <w:t xml:space="preserve"> lastništvu ponudnika</w:t>
            </w:r>
            <w:r w:rsidR="007E0615"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007E0615" w:rsidRPr="007E0615">
              <w:rPr>
                <w:rFonts w:ascii="Verdana" w:hAnsi="Verdana"/>
                <w:sz w:val="20"/>
                <w:szCs w:val="20"/>
                <w:lang w:val="sl-SI"/>
              </w:rPr>
              <w:t>(za ponudnika in vse partnerje v konzorciju</w:t>
            </w:r>
            <w:r w:rsidR="007E0615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  <w:r w:rsidR="007E0615" w:rsidRPr="007E0615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7E0615">
              <w:rPr>
                <w:rFonts w:ascii="Verdana" w:hAnsi="Verdana"/>
                <w:sz w:val="20"/>
                <w:szCs w:val="20"/>
                <w:lang w:val="sl-SI"/>
              </w:rPr>
              <w:t xml:space="preserve">v kolikor ponudnik tega obrazca ne bo predložil v ponudbi, ga bo naročnik zahteval naknadno od (izbranega) ponudnika, pred podpisom </w:t>
            </w: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>okvirnega sporazuma)</w:t>
            </w:r>
            <w:r w:rsidR="004B7088" w:rsidRPr="00A0432C">
              <w:rPr>
                <w:rFonts w:ascii="Verdana" w:hAnsi="Verdana"/>
                <w:bCs/>
                <w:sz w:val="20"/>
                <w:szCs w:val="20"/>
                <w:lang w:val="sl-SI"/>
              </w:rPr>
              <w:t>;</w:t>
            </w:r>
          </w:p>
          <w:p w14:paraId="4DBBA4A5" w14:textId="14E0D249" w:rsidR="00572F02" w:rsidRPr="00A0432C" w:rsidRDefault="00572F02" w:rsidP="00572F02">
            <w:pPr>
              <w:keepNext/>
              <w:keepLines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0432C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listine iz točke 7. teh navodil</w:t>
            </w:r>
            <w:r w:rsidRPr="00A0432C">
              <w:rPr>
                <w:rFonts w:ascii="Verdana" w:hAnsi="Verdana"/>
                <w:sz w:val="20"/>
                <w:szCs w:val="20"/>
                <w:lang w:val="sl-SI"/>
              </w:rPr>
              <w:t xml:space="preserve"> (razen že zgoraj navedenih razpisnih obrazcev, ki jih na tem mestu ni potrebno ponovno prilagati);</w:t>
            </w:r>
          </w:p>
          <w:p w14:paraId="7F9B7413" w14:textId="0A7E3C75" w:rsidR="00572F02" w:rsidRPr="00572F02" w:rsidRDefault="00572F02" w:rsidP="00572F02">
            <w:pPr>
              <w:keepNext/>
              <w:keepLines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v primeru, da ponudnik nastopa s partnerji: pogodba o izvedbi predmeta javnega naročila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(partnerska pogodba), v kateri se opredeli poslovodečega partnerja, ki bo od naročnika sprejemal obveznosti, navodila in lahko tudi plačila v imenu in za račun vseh sodelujočih, ter vrsto storitev, ki jih opravlja posamezen partner. </w:t>
            </w:r>
            <w:r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Pogodba  mora jasno določati, da proti naročniku za celotno obveznost in za vsak njen del odgovarjajo vsi partnerji solidarno in vsak posebej v celoti.</w:t>
            </w:r>
          </w:p>
          <w:p w14:paraId="325AFF10" w14:textId="314909A9" w:rsidR="0022071E" w:rsidRPr="00DF366F" w:rsidRDefault="008C12BE" w:rsidP="0022071E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Ponudniki v vseh zahtevanih obrazcih izpolnijo prazna polja in vsebine, ki so predvidene za 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vno</w:t>
            </w:r>
            <w:r w:rsidR="00DB5E29" w:rsidRPr="00DF366F">
              <w:rPr>
                <w:rFonts w:ascii="Verdana" w:hAnsi="Verdana"/>
                <w:sz w:val="20"/>
                <w:szCs w:val="20"/>
                <w:lang w:val="sl-SI"/>
              </w:rPr>
              <w:t>s podatkov s strani ponudnikov.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 xml:space="preserve"> Naročnik bo štel, da se ponudnik, ki odda ponudbo, strinja z vsebino določil vzorca okvirnega sporazuma in vzorca pogodbe.</w:t>
            </w:r>
          </w:p>
          <w:p w14:paraId="6A5AB671" w14:textId="342E37DD" w:rsidR="00335FB2" w:rsidRPr="00511CFE" w:rsidRDefault="0022071E" w:rsidP="0022071E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Pri izpolnjevanju predračuna, morajo ponudniki izpolniti vse postavke, </w:t>
            </w:r>
            <w:r w:rsidR="00843559">
              <w:rPr>
                <w:rFonts w:ascii="Verdana" w:hAnsi="Verdana"/>
                <w:sz w:val="20"/>
                <w:szCs w:val="20"/>
                <w:lang w:val="sl-SI"/>
              </w:rPr>
              <w:t xml:space="preserve">končne 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cene morajo biti izražene v evrih ter zaokrožene na dve decimalni mesti</w:t>
            </w:r>
            <w:r w:rsidR="00843559">
              <w:rPr>
                <w:rFonts w:ascii="Verdana" w:hAnsi="Verdana"/>
                <w:sz w:val="20"/>
                <w:szCs w:val="20"/>
                <w:lang w:val="sl-SI"/>
              </w:rPr>
              <w:t>, cene na enoto pa na največ pet decimalnih mest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. V kolikor ponudnik cene pri posamezni postavki ne vpiše, se šteje, da postavke ne ponuja, v kolikor ponudnik pri posamezni postavki vpiše ceno nič (0) EUR, se šteje, da ponuja postavko brezplačno.</w:t>
            </w:r>
          </w:p>
          <w:p w14:paraId="57E2D3AB" w14:textId="77777777" w:rsidR="00843559" w:rsidRPr="00843559" w:rsidRDefault="00843559" w:rsidP="008435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Komunikacija s ponudnikom o zahtevah za pojasnilo razpisne dokumentacije oziroma drugih vprašanjih v zvezi z vsebino naročila ali pripravo ponudbe bo do izteka roka za te zahteve oziroma vprašanja potekala izključno v elektronski obliki preko portala javnih naročil na spletnem naslovu https://www.enarocanje.si/.</w:t>
            </w:r>
          </w:p>
          <w:p w14:paraId="33DF1E6A" w14:textId="77777777" w:rsidR="00843559" w:rsidRPr="00843559" w:rsidRDefault="00843559" w:rsidP="008435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Po izteku navedenega roka bo komunikacija s ponudnikom (npr. poziv na dopolnitev ali pojasnilo ponudbe) potekala izključno v elektronski obliki preko elektronskega naslova ponudnika oziroma njegove kontaktne osebe, navedenega v obrazcu ESPD (Del II: Informacije glede gospodarskega subjekta; A. Informacije o gospodarskem subjektu), ali preko informacijskega sistema e-JN na spletnem naslovu https://ejn.gov.si/.</w:t>
            </w:r>
          </w:p>
          <w:p w14:paraId="2A252C00" w14:textId="77777777" w:rsidR="00843559" w:rsidRDefault="00843559" w:rsidP="008435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43559">
              <w:rPr>
                <w:rFonts w:ascii="Verdana" w:hAnsi="Verdana"/>
                <w:sz w:val="20"/>
                <w:szCs w:val="20"/>
                <w:lang w:val="sl-SI"/>
              </w:rPr>
              <w:t>Obvestila in druge akte v zvezi z javnim naročilom, ki jih mora naročnik skladno z ZJN-3 objaviti na portalu javnih naročil, bo naročnik objavil na navedenem portalu.</w:t>
            </w:r>
          </w:p>
          <w:p w14:paraId="286F1AA7" w14:textId="6F15C26E" w:rsidR="006221FA" w:rsidRPr="006221FA" w:rsidRDefault="00D7206B" w:rsidP="008435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752F3F">
              <w:rPr>
                <w:rFonts w:ascii="Verdana" w:hAnsi="Verdana"/>
                <w:sz w:val="20"/>
                <w:szCs w:val="20"/>
                <w:lang w:val="sl-SI"/>
              </w:rPr>
              <w:t xml:space="preserve">Izbrani ponudnik mora po prejemu pogodbe v podpis le-to podpisano vrniti naročniku najkasneje </w:t>
            </w:r>
            <w:r w:rsidR="00752F3F" w:rsidRPr="00752F3F">
              <w:rPr>
                <w:rFonts w:ascii="Verdana" w:hAnsi="Verdana"/>
                <w:sz w:val="20"/>
                <w:szCs w:val="20"/>
                <w:lang w:val="sl-SI"/>
              </w:rPr>
              <w:t xml:space="preserve">v </w:t>
            </w:r>
            <w:r w:rsidR="004E0EC1" w:rsidRPr="00752F3F">
              <w:rPr>
                <w:rFonts w:ascii="Verdana" w:hAnsi="Verdana"/>
                <w:sz w:val="20"/>
                <w:szCs w:val="20"/>
                <w:lang w:val="sl-SI"/>
              </w:rPr>
              <w:t>treh delovnih dneh (v primeru predložitve bančne garancije najkasneje v desetih dneh</w:t>
            </w:r>
            <w:r w:rsidR="00497A0B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752F3F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  <w:r w:rsidRPr="00E51C93">
              <w:rPr>
                <w:rFonts w:ascii="Verdana" w:hAnsi="Verdana"/>
                <w:sz w:val="20"/>
                <w:szCs w:val="20"/>
                <w:lang w:val="sl-SI"/>
              </w:rPr>
              <w:t xml:space="preserve"> V primeru, kadar zaradi objektivnih okoliščin to ni mogoče, lahko naročnik na zaprosilo ponudnika</w:t>
            </w:r>
            <w:r w:rsidRPr="00C435A0">
              <w:rPr>
                <w:rFonts w:ascii="Verdana" w:hAnsi="Verdana"/>
                <w:sz w:val="20"/>
                <w:szCs w:val="20"/>
                <w:lang w:val="sl-SI"/>
              </w:rPr>
              <w:t xml:space="preserve"> privoli na daljši rok.</w:t>
            </w:r>
          </w:p>
        </w:tc>
      </w:tr>
    </w:tbl>
    <w:p w14:paraId="3E34C914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A12D15F" w14:textId="77777777" w:rsidR="00570859" w:rsidRPr="001B4262" w:rsidRDefault="005E485D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VELJAVNOST PONUDBE, JEZIK, OBLIKA, VARIANTE IN OPCIJE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3883"/>
        <w:gridCol w:w="6"/>
      </w:tblGrid>
      <w:tr w:rsidR="005B17EC" w:rsidRPr="00854ACF" w14:paraId="69A467A8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EF6D978" w14:textId="77777777" w:rsidR="005B17EC" w:rsidRPr="00570108" w:rsidRDefault="00153B7B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Rok veljavnosti </w:t>
            </w:r>
            <w:r w:rsidR="00B20D7C" w:rsidRPr="00570108"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="005B17EC" w:rsidRPr="00570108">
              <w:rPr>
                <w:rFonts w:ascii="Verdana" w:hAnsi="Verdana"/>
                <w:sz w:val="20"/>
                <w:szCs w:val="20"/>
                <w:lang w:val="sl-SI"/>
              </w:rPr>
              <w:t>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2F018DA9" w14:textId="48BB5691" w:rsidR="005B17EC" w:rsidRPr="00DF366F" w:rsidRDefault="00AA1046" w:rsidP="00C474A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Tri </w:t>
            </w:r>
            <w:r w:rsidR="00E835E1">
              <w:rPr>
                <w:rFonts w:ascii="Verdana" w:hAnsi="Verdana"/>
                <w:sz w:val="20"/>
                <w:szCs w:val="20"/>
                <w:lang w:val="sl-SI"/>
              </w:rPr>
              <w:t>mesece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od roka za </w:t>
            </w:r>
            <w:r w:rsidR="009D744B">
              <w:rPr>
                <w:rFonts w:ascii="Verdana" w:hAnsi="Verdana"/>
                <w:sz w:val="20"/>
                <w:szCs w:val="20"/>
                <w:lang w:val="sl-SI"/>
              </w:rPr>
              <w:t>prejem</w:t>
            </w:r>
            <w:r w:rsidR="004B6714">
              <w:rPr>
                <w:rFonts w:ascii="Verdana" w:hAnsi="Verdana"/>
                <w:sz w:val="20"/>
                <w:szCs w:val="20"/>
                <w:lang w:val="sl-SI"/>
              </w:rPr>
              <w:t xml:space="preserve"> ponudbe, kar ponudniki</w:t>
            </w:r>
            <w:r w:rsidR="00FD3487">
              <w:rPr>
                <w:rFonts w:ascii="Verdana" w:hAnsi="Verdana"/>
                <w:sz w:val="20"/>
                <w:szCs w:val="20"/>
                <w:lang w:val="sl-SI"/>
              </w:rPr>
              <w:t xml:space="preserve"> potrdijo </w:t>
            </w:r>
            <w:r w:rsidR="00FA7F14">
              <w:rPr>
                <w:rFonts w:ascii="Verdana" w:hAnsi="Verdana"/>
                <w:sz w:val="20"/>
                <w:szCs w:val="20"/>
                <w:lang w:val="sl-SI"/>
              </w:rPr>
              <w:t xml:space="preserve">z izpolnitvijo </w:t>
            </w:r>
            <w:r w:rsidR="00FD3487" w:rsidRPr="00984901">
              <w:rPr>
                <w:rFonts w:ascii="Verdana" w:hAnsi="Verdana"/>
                <w:sz w:val="20"/>
                <w:szCs w:val="20"/>
                <w:lang w:val="sl-SI"/>
              </w:rPr>
              <w:t xml:space="preserve">obrazca </w:t>
            </w:r>
            <w:r w:rsidR="00A53BD9">
              <w:rPr>
                <w:rFonts w:ascii="Verdana" w:hAnsi="Verdana"/>
                <w:sz w:val="20"/>
                <w:szCs w:val="20"/>
                <w:lang w:val="sl-SI"/>
              </w:rPr>
              <w:t>ESPD</w:t>
            </w:r>
            <w:r w:rsidR="004B6714" w:rsidRPr="00964AF1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5B17EC" w:rsidRPr="00854ACF" w14:paraId="28600EA0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63297B0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Jezik ponudbe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4960F9E8" w14:textId="1F467247" w:rsidR="005B17EC" w:rsidRPr="00570108" w:rsidRDefault="004B6714" w:rsidP="00D8398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83110">
              <w:rPr>
                <w:rFonts w:ascii="Verdana" w:hAnsi="Verdana"/>
                <w:sz w:val="20"/>
                <w:szCs w:val="20"/>
                <w:lang w:val="sl-SI"/>
              </w:rPr>
              <w:t xml:space="preserve">Ponudba mora biti pripravljena v slovenskem jeziku. </w:t>
            </w:r>
            <w:r w:rsidR="00447E2D" w:rsidRPr="00183110">
              <w:rPr>
                <w:rFonts w:ascii="Verdana" w:hAnsi="Verdana"/>
                <w:sz w:val="20"/>
                <w:szCs w:val="20"/>
                <w:lang w:val="sl-SI"/>
              </w:rPr>
              <w:t>Priloge so lahko tudi v tujem jeziku. Na zahtevo naročnika mora ponudnik priskrbeti prevod v slovenski jezik.</w:t>
            </w:r>
          </w:p>
        </w:tc>
      </w:tr>
      <w:tr w:rsidR="005B17EC" w:rsidRPr="00854ACF" w14:paraId="0C22E9D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081DE5B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Oblika ponudbe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3AE2F8E3" w14:textId="77777777" w:rsidR="00BB19EF" w:rsidRPr="00BB19EF" w:rsidRDefault="00BB19EF" w:rsidP="00BB19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BB19EF">
              <w:rPr>
                <w:rFonts w:ascii="Verdana" w:hAnsi="Verdana"/>
                <w:sz w:val="20"/>
                <w:szCs w:val="20"/>
                <w:lang w:val="sl-SI"/>
              </w:rPr>
              <w:t>Ponudba mora biti predložena v elektronski obliki v formatih obrazcev, ki jih je v dokumentaciji dal naročnik ali izpolnjenih ročno in poskeniranih v formatu PDF ter oddanih  na portalu https://ejn.gov.si/</w:t>
            </w:r>
          </w:p>
          <w:p w14:paraId="1FA8070B" w14:textId="3072F5DB" w:rsidR="002B179B" w:rsidRPr="00570108" w:rsidRDefault="00BB19EF" w:rsidP="00BB19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BB19EF">
              <w:rPr>
                <w:rFonts w:ascii="Verdana" w:hAnsi="Verdana"/>
                <w:sz w:val="20"/>
                <w:szCs w:val="20"/>
                <w:lang w:val="sl-SI"/>
              </w:rPr>
              <w:t>pri objavi tega javnega naročila.</w:t>
            </w:r>
          </w:p>
        </w:tc>
      </w:tr>
      <w:tr w:rsidR="005B17EC" w:rsidRPr="00854ACF" w14:paraId="3E8BC890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272BE52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Stroški ponudbe</w:t>
            </w:r>
          </w:p>
        </w:tc>
        <w:tc>
          <w:tcPr>
            <w:tcW w:w="7291" w:type="dxa"/>
            <w:gridSpan w:val="4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6FC0D01" w14:textId="77777777" w:rsidR="005B17EC" w:rsidRPr="00570108" w:rsidRDefault="00075C6E" w:rsidP="00B6734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Ponudnik nosi vse stroške, povezane s pripravo in predložitvijo ponudbe.</w:t>
            </w:r>
          </w:p>
        </w:tc>
      </w:tr>
      <w:tr w:rsidR="005B17EC" w:rsidRPr="00570108" w14:paraId="6FF42DF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39A170E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Variantne ponudbe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973264A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190B32E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736E4CB" w14:textId="77777777" w:rsidR="005B17EC" w:rsidRPr="00570108" w:rsidRDefault="005B17E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posebni pogoji</w:t>
            </w:r>
          </w:p>
        </w:tc>
      </w:tr>
      <w:tr w:rsidR="005B17EC" w:rsidRPr="00570108" w14:paraId="325583D5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DB940"/>
          </w:tcPr>
          <w:p w14:paraId="05943DFE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31AE40F" w14:textId="77777777" w:rsidR="005B17EC" w:rsidRPr="00075C6E" w:rsidRDefault="00075C6E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59ABE26C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321A344F" w14:textId="77777777" w:rsidR="005B17EC" w:rsidRPr="00570108" w:rsidRDefault="005B17EC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D77CA" w:rsidRPr="00570108" w14:paraId="3E66687F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15AF40A6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Opcije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F4FD19B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niso dovoljene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91514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so dovoljene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71A7E27" w14:textId="77777777" w:rsidR="00AD77CA" w:rsidRPr="00570108" w:rsidRDefault="00AD77C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posebni pogoji</w:t>
            </w:r>
          </w:p>
        </w:tc>
      </w:tr>
      <w:tr w:rsidR="00AD77CA" w:rsidRPr="00570108" w14:paraId="47934127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AAA5A"/>
          </w:tcPr>
          <w:p w14:paraId="79C3B12A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shd w:val="clear" w:color="auto" w:fill="FFF0D5"/>
            <w:vAlign w:val="center"/>
          </w:tcPr>
          <w:p w14:paraId="6370A113" w14:textId="77777777" w:rsidR="00AD77CA" w:rsidRPr="00570108" w:rsidRDefault="00075C6E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sym w:font="Wingdings" w:char="F0FC"/>
            </w:r>
          </w:p>
        </w:tc>
        <w:tc>
          <w:tcPr>
            <w:tcW w:w="1701" w:type="dxa"/>
            <w:shd w:val="clear" w:color="auto" w:fill="FFF0D5"/>
            <w:vAlign w:val="center"/>
          </w:tcPr>
          <w:p w14:paraId="72E049D0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shd w:val="clear" w:color="auto" w:fill="FFF0D5"/>
            <w:vAlign w:val="center"/>
          </w:tcPr>
          <w:p w14:paraId="217CB0B1" w14:textId="77777777" w:rsidR="00AD77CA" w:rsidRPr="00570108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D77CA" w:rsidRPr="00854ACF" w14:paraId="081D4D14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737609D" w14:textId="77777777" w:rsidR="00AD77CA" w:rsidRPr="001F4E46" w:rsidRDefault="00AD77C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Skupno nastopanje</w:t>
            </w:r>
          </w:p>
        </w:tc>
        <w:tc>
          <w:tcPr>
            <w:tcW w:w="7291" w:type="dxa"/>
            <w:gridSpan w:val="4"/>
            <w:shd w:val="clear" w:color="auto" w:fill="FFF0D5"/>
            <w:vAlign w:val="center"/>
          </w:tcPr>
          <w:p w14:paraId="22825302" w14:textId="77777777" w:rsidR="00AD77CA" w:rsidRPr="001F4E46" w:rsidRDefault="00075C6E" w:rsidP="0057085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4E46">
              <w:rPr>
                <w:rFonts w:ascii="Verdana" w:hAnsi="Verdana"/>
                <w:sz w:val="20"/>
                <w:szCs w:val="20"/>
                <w:lang w:val="sl-SI"/>
              </w:rPr>
              <w:t>Pri javnem naročilu je dovoljena skupna ponudba več pogodbenih partnerjev.</w:t>
            </w:r>
          </w:p>
          <w:p w14:paraId="3D1CC266" w14:textId="644D8EE2" w:rsidR="00E57052" w:rsidRDefault="00895699" w:rsidP="000B423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V 7. točki (Preverjanje sposobnosti) teh navodil </w:t>
            </w:r>
            <w:r w:rsidR="00075C6E" w:rsidRPr="001F4E46">
              <w:rPr>
                <w:rFonts w:ascii="Verdana" w:hAnsi="Verdana"/>
                <w:sz w:val="20"/>
                <w:szCs w:val="20"/>
                <w:lang w:val="sl-SI"/>
              </w:rPr>
              <w:t>je določeno, ali mora v primeru skupne ponudbe</w:t>
            </w:r>
            <w:r w:rsidR="00595EA1" w:rsidRPr="001F4E46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075C6E" w:rsidRPr="001F4E46">
              <w:rPr>
                <w:rFonts w:ascii="Verdana" w:hAnsi="Verdana"/>
                <w:sz w:val="20"/>
                <w:szCs w:val="20"/>
                <w:lang w:val="sl-SI"/>
              </w:rPr>
              <w:t>posamezen pogoj izpolnjevati vsak izmed partnerjev ali pa lahko pogoj</w:t>
            </w:r>
            <w:r w:rsidR="00FD3487" w:rsidRPr="001F4E46">
              <w:rPr>
                <w:rFonts w:ascii="Verdana" w:hAnsi="Verdana"/>
                <w:sz w:val="20"/>
                <w:szCs w:val="20"/>
                <w:lang w:val="sl-SI"/>
              </w:rPr>
              <w:t xml:space="preserve"> izpolnjujejo partnerji skupaj.</w:t>
            </w:r>
          </w:p>
          <w:p w14:paraId="0E6F6CBD" w14:textId="63AB5311" w:rsidR="00DF366F" w:rsidRDefault="00DF366F" w:rsidP="000B423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4A71BAEF" w14:textId="71B5A716" w:rsidR="00DF366F" w:rsidRPr="001F4E46" w:rsidRDefault="00DF366F" w:rsidP="000B423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ogodbo o izvedbi predmeta javnega naročila (partnersko pogodbo), bo moral ob podpisu okvirnega sporazuma predložiti ponudnik, kateremu se odda javno naročilo. V pogodbi se opredeli poslovodečega partnerja, ki bo od naročnika sprejemal obveznosti, navodila in lahko tudi plačila v imenu in za račun vseh sodelujočih, ter delež in vrsto storitev, ki jih opravlja posamezen partner. </w:t>
            </w:r>
            <w:r w:rsidRPr="00551D1F">
              <w:rPr>
                <w:rFonts w:ascii="Verdana" w:hAnsi="Verdana"/>
                <w:sz w:val="20"/>
                <w:szCs w:val="20"/>
                <w:u w:val="single"/>
                <w:lang w:val="sl-SI"/>
              </w:rPr>
              <w:t>Pogodba mora jasno določati, da proti naročniku za celotno obveznost in za vsak njen del odgovarjajo vsi partnerji solidarno in vsak posebej v celoti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  <w:tr w:rsidR="005937A4" w:rsidRPr="00570108" w14:paraId="28BCA425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 w:val="restart"/>
            <w:shd w:val="clear" w:color="auto" w:fill="FDB940"/>
            <w:vAlign w:val="center"/>
          </w:tcPr>
          <w:p w14:paraId="43036F75" w14:textId="2EC98582" w:rsidR="005937A4" w:rsidRPr="00570108" w:rsidRDefault="005937A4" w:rsidP="00AB01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937A4">
              <w:rPr>
                <w:rFonts w:ascii="Verdana" w:hAnsi="Verdana"/>
                <w:sz w:val="20"/>
                <w:szCs w:val="20"/>
                <w:lang w:val="sl-SI"/>
              </w:rPr>
              <w:t>Nastopanje s podizvajalci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5D7C06E" w14:textId="474EF921" w:rsidR="005937A4" w:rsidRPr="00570108" w:rsidRDefault="005937A4" w:rsidP="00572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ni </w:t>
            </w:r>
            <w:r w:rsidR="00572F02">
              <w:rPr>
                <w:rFonts w:ascii="Verdana" w:hAnsi="Verdana"/>
                <w:sz w:val="20"/>
                <w:szCs w:val="20"/>
                <w:lang w:val="sl-SI"/>
              </w:rPr>
              <w:t>dovoljeno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70FE2F7F" w14:textId="52FD520D" w:rsidR="005937A4" w:rsidRPr="00570108" w:rsidRDefault="005937A4" w:rsidP="00572F0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je </w:t>
            </w:r>
            <w:r w:rsidR="00572F02">
              <w:rPr>
                <w:rFonts w:ascii="Verdana" w:hAnsi="Verdana"/>
                <w:sz w:val="20"/>
                <w:szCs w:val="20"/>
                <w:lang w:val="sl-SI"/>
              </w:rPr>
              <w:t>dovoljeno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2711EEF" w14:textId="1259D2BC" w:rsidR="005937A4" w:rsidRPr="00570108" w:rsidRDefault="005937A4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pogoji</w:t>
            </w:r>
          </w:p>
        </w:tc>
      </w:tr>
      <w:tr w:rsidR="005937A4" w:rsidRPr="00854ACF" w14:paraId="1BBBAF7A" w14:textId="77777777" w:rsidTr="001E1BBC">
        <w:trPr>
          <w:gridAfter w:val="1"/>
          <w:wAfter w:w="6" w:type="dxa"/>
          <w:trHeight w:val="20"/>
          <w:jc w:val="center"/>
        </w:trPr>
        <w:tc>
          <w:tcPr>
            <w:tcW w:w="2405" w:type="dxa"/>
            <w:vMerge/>
            <w:shd w:val="clear" w:color="auto" w:fill="FDB940"/>
            <w:vAlign w:val="center"/>
          </w:tcPr>
          <w:p w14:paraId="3DF102A5" w14:textId="77777777" w:rsidR="005937A4" w:rsidRPr="005937A4" w:rsidRDefault="005937A4" w:rsidP="00AB019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1FF477C" w14:textId="5A045ED3" w:rsidR="005937A4" w:rsidRPr="00570108" w:rsidRDefault="005937A4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19664E32" w14:textId="673A5C0D" w:rsidR="005937A4" w:rsidRPr="00570108" w:rsidRDefault="005937A4" w:rsidP="00AB019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04D28818" w14:textId="0E5921C8" w:rsidR="005937A4" w:rsidRPr="00570108" w:rsidRDefault="00BB19EF" w:rsidP="005937A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Ker je predmet javnega naročila blago, naročnik ne zahteva navedbe morebitnih podizvajalcev.</w:t>
            </w:r>
          </w:p>
        </w:tc>
      </w:tr>
    </w:tbl>
    <w:p w14:paraId="7F0A76AB" w14:textId="77777777" w:rsidR="002D072D" w:rsidRDefault="002D072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4F778B83" w14:textId="77777777" w:rsidR="00570859" w:rsidRPr="001B4262" w:rsidRDefault="00BE18A9" w:rsidP="00570859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PREDLOŽITEV PONUDB IN JAVNO ODPIRANJE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7290"/>
      </w:tblGrid>
      <w:tr w:rsidR="001020FA" w:rsidRPr="00570108" w14:paraId="2242AFAC" w14:textId="77777777" w:rsidTr="001E1BBC">
        <w:trPr>
          <w:trHeight w:val="20"/>
          <w:jc w:val="center"/>
        </w:trPr>
        <w:tc>
          <w:tcPr>
            <w:tcW w:w="9695" w:type="dxa"/>
            <w:gridSpan w:val="2"/>
            <w:shd w:val="clear" w:color="auto" w:fill="FDB940"/>
            <w:vAlign w:val="center"/>
          </w:tcPr>
          <w:p w14:paraId="382FF123" w14:textId="77777777" w:rsidR="001020FA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Predložitev ponudb</w:t>
            </w:r>
          </w:p>
        </w:tc>
      </w:tr>
      <w:tr w:rsidR="00BE18A9" w:rsidRPr="00570108" w14:paraId="6C19B2BF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735A18CC" w14:textId="2D5AC49A" w:rsidR="00BE18A9" w:rsidRPr="00570108" w:rsidRDefault="00BE18A9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Rok</w:t>
            </w:r>
            <w:r w:rsidR="00FB7FC0">
              <w:rPr>
                <w:rFonts w:ascii="Verdana" w:hAnsi="Verdana"/>
                <w:sz w:val="20"/>
                <w:szCs w:val="20"/>
                <w:lang w:val="sl-SI"/>
              </w:rPr>
              <w:t xml:space="preserve"> za prejem ponudb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6276369B" w14:textId="1C51E875" w:rsidR="00BE18A9" w:rsidRPr="00C55638" w:rsidRDefault="00402734" w:rsidP="0040273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"MFiles_P1053"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b/>
                <w:noProof/>
                <w:sz w:val="20"/>
                <w:szCs w:val="20"/>
              </w:rPr>
              <w:t>13. 12. 2021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  <w:r w:rsidR="00C56435" w:rsidRPr="00C5563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do 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instrText xml:space="preserve"> DOCPROPERTY  "MFiles_P1054"  \* MERGEFORMAT </w:instrTex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b/>
                <w:noProof/>
                <w:sz w:val="20"/>
                <w:szCs w:val="20"/>
              </w:rPr>
              <w:t>13:30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B19EF" w:rsidRPr="00854ACF" w14:paraId="3D95A7B5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DB940"/>
            <w:vAlign w:val="center"/>
          </w:tcPr>
          <w:p w14:paraId="30EB2C71" w14:textId="77777777" w:rsidR="00BB19EF" w:rsidRPr="00570108" w:rsidRDefault="00BB19EF" w:rsidP="00BB19E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Vložišče</w:t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631E0F93" w14:textId="77777777" w:rsidR="00BB19EF" w:rsidRDefault="00BB19EF" w:rsidP="00BB19EF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 mora ponudbo predložiti v informacijski sistem e-JN (v nadaljevanju: sistem e-JN) na spletnem naslovu </w:t>
            </w:r>
            <w:hyperlink r:id="rId11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https://ejn.gov.si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, v skladu s točko 3 dokumenta Navodila za uporabo informacijskega sistema e-JN: PONUDNIKI (v nadaljevanju: Navodila za uporabo e-JN), ki je del dokumentacije v zvezi z oddajo javnega naročila, in objavljen na spletnem naslovu </w:t>
            </w:r>
            <w:hyperlink r:id="rId12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https://ejn.gov.si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13487669" w14:textId="77777777" w:rsidR="00BB19EF" w:rsidRDefault="00BB19EF" w:rsidP="00BB19EF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Ponudnik se mora pred oddajo ponudbe registrirati na spletnem naslovu </w:t>
            </w:r>
            <w:hyperlink r:id="rId13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https://ejn.gov.si</w:t>
              </w:r>
            </w:hyperlink>
            <w:r>
              <w:rPr>
                <w:rFonts w:ascii="Verdana" w:hAnsi="Verdana"/>
                <w:sz w:val="20"/>
                <w:szCs w:val="20"/>
                <w:lang w:val="sl-SI"/>
              </w:rPr>
              <w:t>, v skladu z Navodila za uporabo e-JN. Če je ponudnik že registriran v sistem e-JN, se v aplikacijo prijavi na istem naslovu.</w:t>
            </w:r>
          </w:p>
          <w:p w14:paraId="5DF36539" w14:textId="77777777" w:rsidR="00BB19EF" w:rsidRDefault="00BB19EF" w:rsidP="00BB19EF">
            <w:pPr>
              <w:spacing w:after="12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Uporabnik ponudnika, ki je v sistemu e-JN pooblaščen za oddajanje ponudb, ponudbo odda s klikom na gumb »Oddaj«. Sistem e-JN ob oddaji ponudbe zabeleži identiteto uporabnika in čas oddaje ponudbe. Uporabnik z dejanjem oddaje ponudbe izkaže in izjavi voljo v imenu ponudnika oddati zavezujočo ponudbo (18. člen OZ</w:t>
            </w:r>
            <w:bookmarkStart w:id="1" w:name="_Hlk9425363"/>
            <w:r>
              <w:rPr>
                <w:rFonts w:ascii="Verdana" w:hAnsi="Verdana" w:cstheme="minorHAnsi"/>
                <w:sz w:val="20"/>
                <w:szCs w:val="20"/>
                <w:vertAlign w:val="superscript"/>
                <w:lang w:val="sl-SI"/>
              </w:rPr>
              <w:footnoteReference w:id="1"/>
            </w:r>
            <w:bookmarkEnd w:id="1"/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>). Z oddajo ponudbe je le-ta zavezujoča za čas, naveden v ponudbi, razen če jo uporabnik ponudnika umakne ali spremeni pred potekom roka za oddajo ponudb.</w:t>
            </w:r>
          </w:p>
          <w:p w14:paraId="5D7F15B2" w14:textId="77777777" w:rsidR="00BB19EF" w:rsidRDefault="00BB19EF" w:rsidP="00BB19EF">
            <w:pPr>
              <w:spacing w:after="120" w:line="240" w:lineRule="auto"/>
              <w:jc w:val="both"/>
              <w:rPr>
                <w:rFonts w:ascii="Verdana" w:hAnsi="Verdana" w:cstheme="minorHAnsi"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Ponudba se šteje za pravočasno oddano, če jo naročnik prejme preko sistema e-JN </w:t>
            </w:r>
            <w:hyperlink r:id="rId14" w:history="1">
              <w:r>
                <w:rPr>
                  <w:rStyle w:val="Hyperlink"/>
                  <w:rFonts w:ascii="Verdana" w:hAnsi="Verdana" w:cstheme="minorHAnsi"/>
                  <w:sz w:val="20"/>
                  <w:szCs w:val="20"/>
                  <w:lang w:val="sl-SI"/>
                </w:rPr>
                <w:t>https://ejn.gov.si</w:t>
              </w:r>
            </w:hyperlink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t xml:space="preserve"> najkasneje do dneva in ure, kot je to določeno v dokumentaciji v zvezi z oddajo javnega naročila. Za oddano ponudbo se šteje ponudba, ki je v sistemu e-JN označena s statusom »ODDANO«.</w:t>
            </w:r>
          </w:p>
          <w:p w14:paraId="4914C9FC" w14:textId="6F702D45" w:rsidR="00BB19EF" w:rsidRPr="00153B7B" w:rsidRDefault="00BB19EF" w:rsidP="00BB19E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 w:cstheme="minorHAnsi"/>
                <w:sz w:val="20"/>
                <w:szCs w:val="20"/>
                <w:lang w:val="sl-SI"/>
              </w:rPr>
              <w:lastRenderedPageBreak/>
              <w:t>Dostop do povezave za oddajo elektronske ponudbe v tem postopku javnega naročila je naveden v obvestilu o naročilu na portalu javnih naročil.</w:t>
            </w:r>
            <w:r w:rsidRPr="00854ACF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 </w:t>
            </w:r>
          </w:p>
        </w:tc>
      </w:tr>
      <w:tr w:rsidR="00BB19EF" w:rsidRPr="00854ACF" w14:paraId="384F71B9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14F9875" w14:textId="77777777" w:rsidR="00BB19EF" w:rsidRPr="00570108" w:rsidRDefault="00BB19EF" w:rsidP="00BB19E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Spremembe in umik ponudb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15A59C87" w14:textId="77777777" w:rsidR="00BB19EF" w:rsidRDefault="00BB19EF" w:rsidP="00BB19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Ponudnik lahko do roka za prejem ponudb svojo ponudbo umakne ali spremeni. Če ponudnik v sistemu e-JN svojo ponudbo umakne, se šteje, da ponudba ni bila oddana in je naročnik v sistemu e-JN tudi ne bo videl. Če ponudnik svojo ponudbo v sistemu e-JN spremeni, bo v sistemu odprta zadnja oddana ponudba.</w:t>
            </w:r>
          </w:p>
          <w:p w14:paraId="56B9FDEE" w14:textId="0D72B712" w:rsidR="00BB19EF" w:rsidRPr="00570108" w:rsidRDefault="00BB19EF" w:rsidP="00BB19E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Po preteku roka za predložitev ponudb ponudbe ne bo več mogoče oddati ali umakniti.</w:t>
            </w:r>
          </w:p>
        </w:tc>
      </w:tr>
      <w:tr w:rsidR="001020FA" w:rsidRPr="00570108" w14:paraId="37324D9F" w14:textId="77777777" w:rsidTr="001E1BBC">
        <w:trPr>
          <w:trHeight w:val="20"/>
          <w:jc w:val="center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A101CEB" w14:textId="38727941" w:rsidR="001020FA" w:rsidRPr="00570108" w:rsidRDefault="001020FA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Javno odpiranje ponudb</w:t>
            </w:r>
          </w:p>
        </w:tc>
      </w:tr>
      <w:tr w:rsidR="00BE18A9" w:rsidRPr="00570108" w14:paraId="77C53A0F" w14:textId="77777777" w:rsidTr="001E1BBC">
        <w:trPr>
          <w:trHeight w:val="2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FD895F8" w14:textId="77777777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Čas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2FE1054" w14:textId="77777777" w:rsidR="00BE18A9" w:rsidRPr="00570108" w:rsidRDefault="001020FA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Lokacija</w:t>
            </w:r>
          </w:p>
        </w:tc>
      </w:tr>
      <w:tr w:rsidR="00BB19EF" w:rsidRPr="00854ACF" w14:paraId="014B0417" w14:textId="77777777" w:rsidTr="001E1BBC">
        <w:trPr>
          <w:trHeight w:val="20"/>
          <w:jc w:val="center"/>
        </w:trPr>
        <w:tc>
          <w:tcPr>
            <w:tcW w:w="2405" w:type="dxa"/>
            <w:shd w:val="clear" w:color="auto" w:fill="FFF0D5"/>
            <w:vAlign w:val="center"/>
          </w:tcPr>
          <w:p w14:paraId="64513F98" w14:textId="33841D12" w:rsidR="00BB19EF" w:rsidRPr="00570108" w:rsidRDefault="00BB19EF" w:rsidP="00BB19E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noProof/>
                <w:sz w:val="20"/>
                <w:szCs w:val="20"/>
              </w:rPr>
              <w:instrText xml:space="preserve"> DOCPROPERTY  "MFiles_PG51E14D668BC8456EB4AD32C31006B79A"  \* MERGEFORMAT </w:instrTex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noProof/>
                <w:sz w:val="20"/>
                <w:szCs w:val="20"/>
              </w:rPr>
              <w:t>13. 12. 2021</w: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noProof/>
                <w:sz w:val="20"/>
                <w:szCs w:val="20"/>
              </w:rPr>
              <w:t xml:space="preserve"> ob </w: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noProof/>
                <w:sz w:val="20"/>
                <w:szCs w:val="20"/>
              </w:rPr>
              <w:instrText xml:space="preserve"> DOCPROPERTY  "MFiles_PG9C98BF00E3CA4D8EB0CBA3E06F9F9EBB"  \* MERGEFORMAT </w:instrTex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="00182C03">
              <w:rPr>
                <w:rFonts w:ascii="Verdana" w:hAnsi="Verdana"/>
                <w:noProof/>
                <w:sz w:val="20"/>
                <w:szCs w:val="20"/>
              </w:rPr>
              <w:t>13:40</w:t>
            </w:r>
            <w:r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FFF0D5"/>
            <w:vAlign w:val="center"/>
          </w:tcPr>
          <w:p w14:paraId="1C0184A9" w14:textId="404B5708" w:rsidR="00BB19EF" w:rsidRPr="00570108" w:rsidRDefault="00BB19EF" w:rsidP="00BB19E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informacijski sistem e-JN na naslovu </w:t>
            </w:r>
            <w:hyperlink r:id="rId15" w:history="1">
              <w:r>
                <w:rPr>
                  <w:rStyle w:val="Hyperlink"/>
                  <w:rFonts w:ascii="Verdana" w:hAnsi="Verdana"/>
                  <w:sz w:val="20"/>
                  <w:szCs w:val="20"/>
                  <w:lang w:val="sl-SI"/>
                </w:rPr>
                <w:t>https://ejn.gov.si/</w:t>
              </w:r>
            </w:hyperlink>
          </w:p>
        </w:tc>
      </w:tr>
    </w:tbl>
    <w:p w14:paraId="4019EE5C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3DDA1E5B" w14:textId="77777777" w:rsidR="000A03C5" w:rsidRDefault="000D57FD" w:rsidP="008C0BC4">
      <w:pPr>
        <w:numPr>
          <w:ilvl w:val="0"/>
          <w:numId w:val="8"/>
        </w:numPr>
        <w:spacing w:after="12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PREVERJANJE SPOSOBNOSTI</w:t>
      </w:r>
    </w:p>
    <w:p w14:paraId="3724AEED" w14:textId="166A9563" w:rsidR="00FF30D6" w:rsidRDefault="00E2660F" w:rsidP="00FF30D6">
      <w:pPr>
        <w:spacing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E2660F">
        <w:rPr>
          <w:rFonts w:ascii="Verdana" w:hAnsi="Verdana"/>
          <w:b/>
          <w:sz w:val="20"/>
          <w:szCs w:val="20"/>
          <w:lang w:val="sl-SI"/>
        </w:rPr>
        <w:t>Gospodarski sub</w:t>
      </w:r>
      <w:r>
        <w:rPr>
          <w:rFonts w:ascii="Verdana" w:hAnsi="Verdana"/>
          <w:b/>
          <w:sz w:val="20"/>
          <w:szCs w:val="20"/>
          <w:lang w:val="sl-SI"/>
        </w:rPr>
        <w:t xml:space="preserve">jekt potrdi </w:t>
      </w:r>
      <w:r w:rsidR="006F01AA">
        <w:rPr>
          <w:rFonts w:ascii="Verdana" w:hAnsi="Verdana"/>
          <w:b/>
          <w:sz w:val="20"/>
          <w:szCs w:val="20"/>
          <w:lang w:val="sl-SI"/>
        </w:rPr>
        <w:t xml:space="preserve">neobstoj izključitvenih razlogov in </w:t>
      </w:r>
      <w:r>
        <w:rPr>
          <w:rFonts w:ascii="Verdana" w:hAnsi="Verdana"/>
          <w:b/>
          <w:sz w:val="20"/>
          <w:szCs w:val="20"/>
          <w:lang w:val="sl-SI"/>
        </w:rPr>
        <w:t>izpolnjevanje pogojev</w:t>
      </w:r>
      <w:r w:rsidRPr="00E2660F">
        <w:rPr>
          <w:rFonts w:ascii="Verdana" w:hAnsi="Verdana"/>
          <w:b/>
          <w:sz w:val="20"/>
          <w:szCs w:val="20"/>
          <w:lang w:val="sl-SI"/>
        </w:rPr>
        <w:t xml:space="preserve"> </w:t>
      </w:r>
      <w:r w:rsidR="006F01AA">
        <w:rPr>
          <w:rFonts w:ascii="Verdana" w:hAnsi="Verdana"/>
          <w:b/>
          <w:sz w:val="20"/>
          <w:szCs w:val="20"/>
          <w:lang w:val="sl-SI"/>
        </w:rPr>
        <w:t xml:space="preserve">za sodelovanje </w:t>
      </w:r>
      <w:r w:rsidRPr="00E2660F">
        <w:rPr>
          <w:rFonts w:ascii="Verdana" w:hAnsi="Verdana"/>
          <w:b/>
          <w:sz w:val="20"/>
          <w:szCs w:val="20"/>
          <w:lang w:val="sl-SI"/>
        </w:rPr>
        <w:t xml:space="preserve">s predložitvijo izpolnjenega </w:t>
      </w:r>
      <w:r w:rsidR="00D57D8E">
        <w:rPr>
          <w:rFonts w:ascii="Verdana" w:hAnsi="Verdana"/>
          <w:b/>
          <w:sz w:val="20"/>
          <w:szCs w:val="20"/>
          <w:lang w:val="sl-SI"/>
        </w:rPr>
        <w:t xml:space="preserve">obrazca </w:t>
      </w:r>
      <w:r w:rsidR="008E20FA">
        <w:rPr>
          <w:rFonts w:ascii="Verdana" w:hAnsi="Verdana"/>
          <w:b/>
          <w:sz w:val="20"/>
          <w:szCs w:val="20"/>
          <w:lang w:val="sl-SI"/>
        </w:rPr>
        <w:t xml:space="preserve">ESPD </w:t>
      </w:r>
      <w:r w:rsidR="008E20FA">
        <w:rPr>
          <w:rFonts w:ascii="Verdana" w:hAnsi="Verdana"/>
          <w:sz w:val="20"/>
          <w:szCs w:val="20"/>
          <w:lang w:val="sl-SI"/>
        </w:rPr>
        <w:t xml:space="preserve">(gospodarski subjekt </w:t>
      </w:r>
      <w:r w:rsidR="008E20FA" w:rsidRPr="008E20FA">
        <w:rPr>
          <w:rFonts w:ascii="Verdana" w:hAnsi="Verdana"/>
          <w:sz w:val="20"/>
          <w:szCs w:val="20"/>
          <w:lang w:val="sl-SI"/>
        </w:rPr>
        <w:t>obrazec ESPD iz</w:t>
      </w:r>
      <w:r w:rsidR="008E20FA">
        <w:rPr>
          <w:rFonts w:ascii="Verdana" w:hAnsi="Verdana"/>
          <w:sz w:val="20"/>
          <w:szCs w:val="20"/>
          <w:lang w:val="sl-SI"/>
        </w:rPr>
        <w:t xml:space="preserve"> razpisne dokumentacije shrani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na svoj </w:t>
      </w:r>
      <w:r w:rsidR="008E20FA">
        <w:rPr>
          <w:rFonts w:ascii="Verdana" w:hAnsi="Verdana"/>
          <w:sz w:val="20"/>
          <w:szCs w:val="20"/>
          <w:lang w:val="sl-SI"/>
        </w:rPr>
        <w:t>računalnik, nato pa ga izpolni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 preko spletne povezave </w:t>
      </w:r>
      <w:hyperlink r:id="rId16" w:history="1">
        <w:r w:rsidR="008E20FA" w:rsidRPr="00051D0F">
          <w:rPr>
            <w:rStyle w:val="Hyperlink"/>
            <w:rFonts w:ascii="Verdana" w:hAnsi="Verdana"/>
            <w:sz w:val="20"/>
            <w:szCs w:val="20"/>
            <w:lang w:val="sl-SI"/>
          </w:rPr>
          <w:t>http://enarocanje.si/_ESPD/</w:t>
        </w:r>
      </w:hyperlink>
      <w:r w:rsidR="008E20FA">
        <w:rPr>
          <w:rFonts w:ascii="Verdana" w:hAnsi="Verdana"/>
          <w:sz w:val="20"/>
          <w:szCs w:val="20"/>
          <w:lang w:val="sl-SI"/>
        </w:rPr>
        <w:t xml:space="preserve">. </w:t>
      </w:r>
      <w:r w:rsidR="008E20FA" w:rsidRPr="008E20FA">
        <w:rPr>
          <w:rFonts w:ascii="Verdana" w:hAnsi="Verdana"/>
          <w:sz w:val="20"/>
          <w:szCs w:val="20"/>
          <w:lang w:val="sl-SI"/>
        </w:rPr>
        <w:t>Na tej spletni povezavi</w:t>
      </w:r>
      <w:r w:rsidR="008E20FA">
        <w:rPr>
          <w:rFonts w:ascii="Verdana" w:hAnsi="Verdana"/>
          <w:sz w:val="20"/>
          <w:szCs w:val="20"/>
          <w:lang w:val="sl-SI"/>
        </w:rPr>
        <w:t xml:space="preserve"> gospodarski subjekt izbere opcijo »S</w:t>
      </w:r>
      <w:r w:rsidR="008E20FA" w:rsidRPr="008E20FA">
        <w:rPr>
          <w:rFonts w:ascii="Verdana" w:hAnsi="Verdana"/>
          <w:sz w:val="20"/>
          <w:szCs w:val="20"/>
          <w:lang w:val="sl-SI"/>
        </w:rPr>
        <w:t>em gospodarski subjekt</w:t>
      </w:r>
      <w:r w:rsidR="008E20FA">
        <w:rPr>
          <w:rFonts w:ascii="Verdana" w:hAnsi="Verdana"/>
          <w:sz w:val="20"/>
          <w:szCs w:val="20"/>
          <w:lang w:val="sl-SI"/>
        </w:rPr>
        <w:t>« in opcijo »U</w:t>
      </w:r>
      <w:r w:rsidR="008E20FA" w:rsidRPr="008E20FA">
        <w:rPr>
          <w:rFonts w:ascii="Verdana" w:hAnsi="Verdana"/>
          <w:sz w:val="20"/>
          <w:szCs w:val="20"/>
          <w:lang w:val="sl-SI"/>
        </w:rPr>
        <w:t xml:space="preserve">voziti naročnikov </w:t>
      </w:r>
      <w:r w:rsidR="008E20FA" w:rsidRPr="007E6C40">
        <w:rPr>
          <w:rFonts w:ascii="Verdana" w:hAnsi="Verdana"/>
          <w:sz w:val="20"/>
          <w:szCs w:val="20"/>
          <w:lang w:val="sl-SI"/>
        </w:rPr>
        <w:t>ESPD«.</w:t>
      </w:r>
      <w:r w:rsidR="00092689" w:rsidRPr="007E6C40">
        <w:rPr>
          <w:rFonts w:ascii="Verdana" w:hAnsi="Verdana"/>
          <w:sz w:val="20"/>
          <w:szCs w:val="20"/>
          <w:lang w:val="sl-SI"/>
        </w:rPr>
        <w:t xml:space="preserve"> Gospodarski subjekt predloži obrazec ESPD v </w:t>
      </w:r>
      <w:r w:rsidR="006F01AA">
        <w:rPr>
          <w:rFonts w:ascii="Verdana" w:hAnsi="Verdana"/>
          <w:sz w:val="20"/>
          <w:szCs w:val="20"/>
          <w:lang w:val="sl-SI"/>
        </w:rPr>
        <w:t xml:space="preserve">.xml ali </w:t>
      </w:r>
      <w:r w:rsidR="00092689" w:rsidRPr="007E6C40">
        <w:rPr>
          <w:rFonts w:ascii="Verdana" w:hAnsi="Verdana"/>
          <w:sz w:val="20"/>
          <w:szCs w:val="20"/>
          <w:lang w:val="sl-SI"/>
        </w:rPr>
        <w:t>.pdf obliki).</w:t>
      </w:r>
    </w:p>
    <w:p w14:paraId="31727614" w14:textId="55F4D942" w:rsidR="00FF30D6" w:rsidRPr="006F01AA" w:rsidRDefault="00FF30D6" w:rsidP="00D53166">
      <w:pPr>
        <w:spacing w:after="120" w:line="240" w:lineRule="auto"/>
        <w:jc w:val="both"/>
        <w:rPr>
          <w:rFonts w:ascii="Verdana" w:hAnsi="Verdana"/>
          <w:b/>
          <w:sz w:val="20"/>
          <w:szCs w:val="20"/>
          <w:highlight w:val="lightGray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863F71" w:rsidRPr="00570108" w14:paraId="22CCBB90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428F85C" w14:textId="7BB684AC" w:rsidR="000B38BB" w:rsidRPr="003501BC" w:rsidRDefault="003E56DC" w:rsidP="00DF366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RAZLOGI ZA IZKLJUČITEV</w:t>
            </w:r>
            <w:r w:rsidR="000B38B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3E56DC" w:rsidRPr="00854ACF" w14:paraId="0DEAB30C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3444A7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A: Razlogi, povezani s kazenskimi obsodbami</w:t>
            </w:r>
          </w:p>
        </w:tc>
      </w:tr>
      <w:tr w:rsidR="00CC2203" w:rsidRPr="00854ACF" w14:paraId="77A4E4FB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2A369F51" w14:textId="598E0AD5" w:rsidR="00CC2203" w:rsidRPr="00DF366F" w:rsidRDefault="00CC2203" w:rsidP="003376F9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>1.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622E7D">
              <w:rPr>
                <w:rFonts w:ascii="Verdana" w:hAnsi="Verdana"/>
                <w:sz w:val="20"/>
                <w:szCs w:val="20"/>
                <w:lang w:val="sl-SI"/>
              </w:rPr>
              <w:t xml:space="preserve">Gospodarskemu subjektu ali osebi, ki je članica upravnega, vodstvenega ali nadzornega organa tega gospodarskega subjekta ali ki ima pooblastila za njegovo zastopanje ali odločanje ali nadzor v njem, ni bila izrečena pravnomočna sodba, ki ima elemente kaznivih dejanj, ki so </w:t>
            </w:r>
            <w:r w:rsidR="00245896" w:rsidRPr="00DF366F">
              <w:rPr>
                <w:rFonts w:ascii="Verdana" w:hAnsi="Verdana"/>
                <w:sz w:val="20"/>
                <w:szCs w:val="20"/>
                <w:lang w:val="sl-SI"/>
              </w:rPr>
              <w:t>navedena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v prvem odstavku 75. člena ZJN-3. </w:t>
            </w:r>
          </w:p>
          <w:p w14:paraId="0D758C1C" w14:textId="77777777" w:rsidR="00CC2203" w:rsidRPr="00DF366F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  <w:p w14:paraId="718CC65E" w14:textId="49D5518F" w:rsidR="00CC2203" w:rsidRPr="00DF366F" w:rsidRDefault="00CC2203" w:rsidP="00CC2203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Gospodarski subjekt s sedežem v Republiki Sloveniji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0A2E6D4" w14:textId="71E855C0" w:rsidR="00CC2203" w:rsidRPr="00DF366F" w:rsidRDefault="00092689" w:rsidP="00CC2203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izpolnjenega </w:t>
            </w:r>
            <w:r w:rsidR="00CC2203"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obrazca </w:t>
            </w:r>
            <w:r w:rsidR="00CC2203" w:rsidRPr="00DF366F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="00CC2203" w:rsidRPr="00DF366F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0169AB8C" w14:textId="77777777" w:rsidR="00EE7AA8" w:rsidRPr="00DF366F" w:rsidRDefault="00CC2203" w:rsidP="00EE7AA8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fizičnih oseb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DF366F">
              <w:rPr>
                <w:rFonts w:ascii="Verdana" w:hAnsi="Verdana"/>
                <w:i/>
                <w:sz w:val="20"/>
                <w:szCs w:val="20"/>
                <w:lang w:val="sl-SI"/>
              </w:rPr>
              <w:t>(zahtevek se predloži za vsako osebo, ki je članica upravnega, vodstvenega ali nadzornega organa gospodarskega subjekta ali ki ima pooblastila za njegovo zastopanje ali odločanje ali nadzor v njem);</w:t>
            </w:r>
          </w:p>
          <w:p w14:paraId="3CE9111F" w14:textId="77777777" w:rsidR="00CC2203" w:rsidRPr="00DF366F" w:rsidRDefault="00CC2203" w:rsidP="00EE7AA8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b/>
                <w:sz w:val="20"/>
                <w:szCs w:val="20"/>
                <w:lang w:val="sl-SI"/>
              </w:rPr>
              <w:t>zahtevka za podatke iz kazenske evidence pravnih oseb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DF366F">
              <w:rPr>
                <w:rFonts w:ascii="Verdana" w:hAnsi="Verdana"/>
                <w:i/>
                <w:sz w:val="20"/>
                <w:szCs w:val="20"/>
                <w:lang w:val="sl-SI"/>
              </w:rPr>
              <w:t>(zahtevek se predloži za gospodarski subjekt).</w:t>
            </w:r>
          </w:p>
          <w:p w14:paraId="403EE67F" w14:textId="77777777" w:rsidR="00EE7AA8" w:rsidRPr="00DF366F" w:rsidRDefault="00EE7AA8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b/>
                <w:sz w:val="20"/>
                <w:szCs w:val="20"/>
                <w:u w:val="single"/>
                <w:lang w:val="sl-SI"/>
              </w:rPr>
              <w:t>Gospodarski subjekt, ki nima sedeža v Republiki Sloveniji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potrdi izpolnjevanje pogoja s predložitvijo:</w:t>
            </w:r>
          </w:p>
          <w:p w14:paraId="481D7226" w14:textId="21D8781E" w:rsidR="00EE7AA8" w:rsidRPr="00DF366F" w:rsidRDefault="00EE7AA8" w:rsidP="00EE7AA8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izpolnjenega obrazca </w:t>
            </w:r>
            <w:r w:rsidRPr="00DF366F">
              <w:rPr>
                <w:rFonts w:ascii="Verdana" w:hAnsi="Verdana"/>
                <w:b/>
                <w:sz w:val="20"/>
                <w:szCs w:val="20"/>
                <w:lang w:val="sl-SI"/>
              </w:rPr>
              <w:t>ESPD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;</w:t>
            </w:r>
          </w:p>
          <w:p w14:paraId="2CB0F7BE" w14:textId="77777777" w:rsidR="00EE7AA8" w:rsidRPr="00DF366F" w:rsidRDefault="00EE7AA8" w:rsidP="00EE7AA8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b/>
                <w:sz w:val="20"/>
                <w:szCs w:val="20"/>
                <w:lang w:val="sl-SI"/>
              </w:rPr>
              <w:t>izpisa iz ustreznega registra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, kakršen je sodni register, če tega registra ni, pa enakovreden dokument, ki ga izda pristojni sodni ali upravni organ v drugi državi članici ali matični državi ali državi, v kateri ima sedež gospodarski subjekt.</w:t>
            </w:r>
          </w:p>
          <w:p w14:paraId="64217B67" w14:textId="77777777" w:rsidR="00EE7AA8" w:rsidRPr="00DF366F" w:rsidRDefault="00EE7AA8" w:rsidP="00EE7AA8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Gospodarski subjekti lahko s pomočjo spletne strani</w:t>
            </w:r>
            <w:r w:rsidRPr="00DF366F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</w:p>
          <w:p w14:paraId="1C1D08FF" w14:textId="45DD50A1" w:rsidR="00EE7AA8" w:rsidRPr="00DF366F" w:rsidRDefault="0071770A" w:rsidP="00EE7AA8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Style w:val="Hyperlink"/>
                <w:rFonts w:ascii="Verdana" w:hAnsi="Verdana"/>
                <w:sz w:val="20"/>
                <w:szCs w:val="20"/>
                <w:lang w:val="sl-SI"/>
              </w:rPr>
              <w:lastRenderedPageBreak/>
              <w:t>https://ec.europa.eu/tools/ecertis/search</w:t>
            </w:r>
            <w:r w:rsidR="00EE7AA8" w:rsidRPr="00DF366F">
              <w:rPr>
                <w:rFonts w:ascii="Verdana" w:hAnsi="Verdana"/>
                <w:color w:val="FF0000"/>
                <w:sz w:val="20"/>
                <w:szCs w:val="20"/>
                <w:lang w:val="sl-SI"/>
              </w:rPr>
              <w:t xml:space="preserve"> </w:t>
            </w:r>
            <w:r w:rsidR="00EE7AA8" w:rsidRPr="00DF366F">
              <w:rPr>
                <w:rFonts w:ascii="Verdana" w:hAnsi="Verdana"/>
                <w:sz w:val="20"/>
                <w:szCs w:val="20"/>
                <w:lang w:val="sl-SI"/>
              </w:rPr>
              <w:t>poiščejo katera država in kateri organ vodi evidenco o nekaznovanosti, in sicer:</w:t>
            </w:r>
          </w:p>
          <w:p w14:paraId="20EED15E" w14:textId="77777777" w:rsidR="00EE7AA8" w:rsidRPr="00DF366F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Evidence of absence of conviction for legal persons and</w:t>
            </w:r>
          </w:p>
          <w:p w14:paraId="04E2B581" w14:textId="77777777" w:rsidR="00EE7AA8" w:rsidRPr="00DF366F" w:rsidRDefault="00EE7AA8" w:rsidP="00EE7AA8">
            <w:pPr>
              <w:numPr>
                <w:ilvl w:val="0"/>
                <w:numId w:val="29"/>
              </w:numPr>
              <w:spacing w:after="120" w:line="240" w:lineRule="auto"/>
              <w:ind w:left="714" w:hanging="357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Evidence of absence of conviction for natural persons.</w:t>
            </w:r>
          </w:p>
          <w:p w14:paraId="67DA3766" w14:textId="77777777" w:rsidR="00EE7AA8" w:rsidRPr="00DF366F" w:rsidRDefault="00EE7AA8" w:rsidP="00E35697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V kolikor država v kateri ima gospodarski subjekt svoj sedež, ne izdaja teh dokumentov in potrdil, ali če ti ne zajemajo vseh primerov iz prvega odstavka 75. člena ZJN-3, gospodarski subjekt naročniku namesto pisnega dokazila posreduje zapriseženo izjavo, če ta v državi članici ali tretji državi ni previdena, pa z izjavo določene osebe, dano pred pristojnim sodnim ali upravnim organom, notarjem ali pred pristojno poklicno ali trgovinsko organizacijo v matični državi te osebe ali v državi, v kateri ima sedež gospodarski subjekt.</w:t>
            </w:r>
          </w:p>
          <w:p w14:paraId="75667BB6" w14:textId="18365D57" w:rsidR="00E514C8" w:rsidRPr="00EE7AA8" w:rsidRDefault="00E514C8" w:rsidP="00E514C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Naročnik bo kot ustrezna štel dokazila, katerih izpis ni starejši od 4 mesecev, šteto</w:t>
            </w:r>
            <w:r w:rsidRPr="00E514C8">
              <w:rPr>
                <w:rFonts w:ascii="Verdana" w:hAnsi="Verdana"/>
                <w:sz w:val="20"/>
                <w:szCs w:val="20"/>
                <w:lang w:val="sl-SI"/>
              </w:rPr>
              <w:t xml:space="preserve"> od roka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prejem</w:t>
            </w:r>
            <w:r w:rsidRPr="00E514C8">
              <w:rPr>
                <w:rFonts w:ascii="Verdana" w:hAnsi="Verdana"/>
                <w:sz w:val="20"/>
                <w:szCs w:val="20"/>
                <w:lang w:val="sl-SI"/>
              </w:rPr>
              <w:t xml:space="preserve"> ponudb, ali je pridobljen najpozneje v 90 dneh od roka za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prejem </w:t>
            </w:r>
            <w:r w:rsidRPr="00E514C8">
              <w:rPr>
                <w:rFonts w:ascii="Verdana" w:hAnsi="Verdana"/>
                <w:sz w:val="20"/>
                <w:szCs w:val="20"/>
                <w:lang w:val="sl-SI"/>
              </w:rPr>
              <w:t>ponudb.</w:t>
            </w:r>
          </w:p>
        </w:tc>
      </w:tr>
      <w:tr w:rsidR="003E56DC" w:rsidRPr="00854ACF" w14:paraId="3A7695A9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AD7F8F5" w14:textId="77777777" w:rsidR="003E56DC" w:rsidRPr="00924721" w:rsidRDefault="003E56DC" w:rsidP="00DE084D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24721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B: Razlogi, povezani s plačilom davkov ali prispevkov za socialno varnost</w:t>
            </w:r>
          </w:p>
        </w:tc>
      </w:tr>
      <w:tr w:rsidR="00895699" w:rsidRPr="00854ACF" w14:paraId="3EBA9A2E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77616A9B" w14:textId="28179A69" w:rsidR="001F67E6" w:rsidRDefault="001F67E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1. Gospodarski </w:t>
            </w:r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subjekt</w:t>
            </w:r>
            <w:r w:rsidR="00AD3803">
              <w:rPr>
                <w:rFonts w:ascii="Verdana" w:hAnsi="Verdana"/>
                <w:sz w:val="20"/>
                <w:szCs w:val="20"/>
                <w:lang w:val="sl-SI"/>
              </w:rPr>
              <w:t xml:space="preserve"> zagotavlja, da</w:t>
            </w:r>
            <w:r w:rsidR="00895699" w:rsidRPr="001F67E6">
              <w:rPr>
                <w:rFonts w:ascii="Verdana" w:hAnsi="Verdana"/>
                <w:sz w:val="20"/>
                <w:szCs w:val="20"/>
                <w:lang w:val="sl-SI"/>
              </w:rPr>
              <w:t>:</w:t>
            </w:r>
          </w:p>
          <w:p w14:paraId="39D656F5" w14:textId="6F43C546" w:rsidR="00895699" w:rsidRPr="001F67E6" w:rsidRDefault="00895699" w:rsidP="001F67E6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1F67E6">
              <w:rPr>
                <w:rFonts w:ascii="Verdana" w:hAnsi="Verdana"/>
                <w:sz w:val="20"/>
                <w:szCs w:val="20"/>
                <w:lang w:val="sl-SI"/>
              </w:rPr>
              <w:t>na dan oddaje ponudbe ali prijave, v skladu s predpisi države, v kateri ima sedež ali predpisi države naročnika, nima 50 EUR ali več neplačanih zapadlih obveznosti v zvezi z obveznimi dajatvami ali drugimi denarnimi nedavčnimi obveznostmi v skladu z zakonom, ki ureja finančno upravo;</w:t>
            </w:r>
          </w:p>
          <w:p w14:paraId="6ED2D8A8" w14:textId="0FB70DD1" w:rsidR="00895699" w:rsidRDefault="00895699" w:rsidP="00345D96">
            <w:pPr>
              <w:numPr>
                <w:ilvl w:val="1"/>
                <w:numId w:val="15"/>
              </w:num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ima na dan oddaje ponudbe ali prijave predložene vse obračune davčnih odtegljajev za dohodke iz delovnega razmerja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 xml:space="preserve"> za obdobje zadnjih petih let </w:t>
            </w:r>
            <w:r w:rsidR="0095470E">
              <w:rPr>
                <w:rFonts w:ascii="Verdana" w:hAnsi="Verdana"/>
                <w:sz w:val="20"/>
                <w:szCs w:val="20"/>
                <w:lang w:val="sl-SI"/>
              </w:rPr>
              <w:t>d</w:t>
            </w:r>
            <w:r w:rsidR="00BF525E">
              <w:rPr>
                <w:rFonts w:ascii="Verdana" w:hAnsi="Verdana"/>
                <w:sz w:val="20"/>
                <w:szCs w:val="20"/>
                <w:lang w:val="sl-SI"/>
              </w:rPr>
              <w:t>o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dne oddaje ponudbe ali prijave.</w:t>
            </w:r>
          </w:p>
          <w:p w14:paraId="115D2E01" w14:textId="29CE9533" w:rsidR="00895699" w:rsidRPr="00924721" w:rsidDel="00B96182" w:rsidRDefault="00895699" w:rsidP="00924721">
            <w:pPr>
              <w:spacing w:after="0" w:line="240" w:lineRule="auto"/>
              <w:ind w:left="11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3E56DC" w:rsidRPr="00854ACF" w14:paraId="48DF4C98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17B9AAEF" w14:textId="14F2FFD3" w:rsidR="003E56DC" w:rsidRPr="003E56DC" w:rsidRDefault="003E56DC" w:rsidP="00DE084D">
            <w:pPr>
              <w:spacing w:after="0" w:line="240" w:lineRule="auto"/>
              <w:ind w:left="11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C: Razlogi, povezani z insolventnostjo, nasprotjem interesov ali kršitvijo poklicnih pravil</w:t>
            </w:r>
            <w:r w:rsidR="002A31B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895699" w:rsidRPr="00570108" w14:paraId="7D0F7834" w14:textId="77777777" w:rsidTr="001E1BBC">
        <w:trPr>
          <w:trHeight w:val="20"/>
          <w:jc w:val="center"/>
        </w:trPr>
        <w:tc>
          <w:tcPr>
            <w:tcW w:w="9694" w:type="dxa"/>
            <w:tcBorders>
              <w:bottom w:val="single" w:sz="4" w:space="0" w:color="auto"/>
            </w:tcBorders>
            <w:shd w:val="clear" w:color="auto" w:fill="FFF0D5"/>
            <w:vAlign w:val="center"/>
          </w:tcPr>
          <w:p w14:paraId="680759DE" w14:textId="2C3338D2" w:rsidR="00E32CE8" w:rsidRPr="00114BB3" w:rsidRDefault="00DF366F" w:rsidP="008956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3E56DC" w:rsidRPr="00854ACF" w14:paraId="2DD09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5836BEF" w14:textId="77777777" w:rsidR="003E56DC" w:rsidRPr="003E56DC" w:rsidRDefault="003E56DC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E56DC">
              <w:rPr>
                <w:rFonts w:ascii="Verdana" w:hAnsi="Verdana"/>
                <w:b/>
                <w:sz w:val="20"/>
                <w:szCs w:val="20"/>
                <w:lang w:val="sl-SI"/>
              </w:rPr>
              <w:t>D: Nacionalni razlogi za izključitev</w:t>
            </w:r>
          </w:p>
        </w:tc>
      </w:tr>
      <w:tr w:rsidR="00895699" w:rsidRPr="00854ACF" w14:paraId="7DD11D4A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01DB8AEF" w14:textId="26C00FA7" w:rsidR="00AA1046" w:rsidRPr="00AA1046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1. </w:t>
            </w:r>
            <w:r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Nacionalna določba – evidenca z negativnimi referencami</w:t>
            </w:r>
          </w:p>
          <w:p w14:paraId="4E211269" w14:textId="000A1384" w:rsidR="00895699" w:rsidRPr="00AA1046" w:rsidRDefault="001F67E6" w:rsidP="00AA104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Gospodarski </w:t>
            </w:r>
            <w:r w:rsidR="00895699" w:rsidRPr="00AA1046">
              <w:rPr>
                <w:rFonts w:ascii="Verdana" w:hAnsi="Verdana"/>
                <w:sz w:val="20"/>
                <w:szCs w:val="20"/>
                <w:lang w:val="sl-SI"/>
              </w:rPr>
              <w:t xml:space="preserve">subjekt na dan, ko poteče rok za oddajo ponudb ali prijav, ni uvrščen v evidenco gospodarskih subjektov z negativnimi referencami iz 110. člena ZJN-3. </w:t>
            </w:r>
          </w:p>
          <w:p w14:paraId="7281EF95" w14:textId="46F0E7EF" w:rsidR="00895699" w:rsidRPr="00BA66A4" w:rsidRDefault="00895699" w:rsidP="00C0279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345D96">
              <w:rPr>
                <w:rFonts w:ascii="Verdana" w:hAnsi="Verdana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AB2737" w:rsidRPr="00854ACF" w14:paraId="581A04C0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3D458485" w14:textId="77777777" w:rsidR="002006BB" w:rsidRPr="002006BB" w:rsidRDefault="002006BB" w:rsidP="002006BB">
            <w:pPr>
              <w:spacing w:after="120" w:line="240" w:lineRule="auto"/>
              <w:jc w:val="both"/>
              <w:rPr>
                <w:rFonts w:ascii="Verdana" w:hAnsi="Verdana" w:cs="Arial"/>
                <w:i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i/>
                <w:sz w:val="20"/>
                <w:szCs w:val="20"/>
                <w:lang w:val="sl-SI"/>
              </w:rPr>
              <w:t>2. Nacionalna določba – prekršek v zvezi s plačili za delo</w:t>
            </w:r>
          </w:p>
          <w:p w14:paraId="2EF9A42E" w14:textId="77777777" w:rsidR="002006BB" w:rsidRPr="002006BB" w:rsidRDefault="002006BB" w:rsidP="002006BB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sz w:val="20"/>
                <w:szCs w:val="20"/>
                <w:lang w:val="sl-SI"/>
              </w:rPr>
              <w:t>Pri gospodarskem subjektu v zadnjih treh letih pred potekom roka za oddajo ponudb pristojni organ Republike Slovenije ali druge države članice ali tretje države pri njem ni ugotovil najmanj dve kršitvi v zvezi s plačilom za delo, delovnim časom, počitki, opravljanjem dela na podlagi pogodb civilnega prava kljub obstoju elementov delovnega razmerja ali v zvezi z zaposlovanjem na črno, za kateri mu je bila s pravnomočno odločitvijo ali več pravnomočnimi odločitvami izrečena globa za prekršek.</w:t>
            </w:r>
          </w:p>
          <w:p w14:paraId="0FC6C902" w14:textId="3A1C4597" w:rsidR="00AB2737" w:rsidRPr="002006BB" w:rsidRDefault="002006BB" w:rsidP="002006B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006BB">
              <w:rPr>
                <w:rFonts w:ascii="Verdana" w:hAnsi="Verdana" w:cs="Arial"/>
                <w:sz w:val="20"/>
                <w:szCs w:val="20"/>
                <w:lang w:val="sl-SI"/>
              </w:rPr>
              <w:t>(pogoj mora izpolnjevati vsak gospodarski subjekt, ki bo vključen v izvedbo javnega naročila)</w:t>
            </w:r>
          </w:p>
        </w:tc>
      </w:tr>
      <w:tr w:rsidR="00565EEA" w:rsidRPr="00570108" w14:paraId="51A8A23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A5D8AF4" w14:textId="77777777" w:rsidR="0081768B" w:rsidRPr="00B432E4" w:rsidRDefault="00463AFB" w:rsidP="00B432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POGOJI ZA SODELOVANJE</w:t>
            </w:r>
          </w:p>
        </w:tc>
      </w:tr>
      <w:tr w:rsidR="00463AFB" w:rsidRPr="00570108" w14:paraId="056A9CBF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D63B6DA" w14:textId="54ED1C95" w:rsidR="00463AFB" w:rsidRPr="00565EEA" w:rsidRDefault="00DE084D" w:rsidP="00AA1046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A: Ustreznost</w:t>
            </w:r>
          </w:p>
        </w:tc>
      </w:tr>
      <w:tr w:rsidR="00895699" w:rsidRPr="00854ACF" w14:paraId="199CCE46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3AADB6B" w14:textId="0265E7BC" w:rsidR="00AA1046" w:rsidRPr="00AA1046" w:rsidRDefault="00DF366F" w:rsidP="001F67E6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>1</w:t>
            </w:r>
            <w:r w:rsidR="001F67E6"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 xml:space="preserve">. </w:t>
            </w:r>
            <w:r w:rsidR="00AA1046" w:rsidRPr="00AA1046">
              <w:rPr>
                <w:rFonts w:ascii="Verdana" w:hAnsi="Verdana"/>
                <w:i/>
                <w:sz w:val="20"/>
                <w:szCs w:val="20"/>
                <w:lang w:val="sl-SI"/>
              </w:rPr>
              <w:t>Vpis v poslovni register</w:t>
            </w:r>
          </w:p>
          <w:p w14:paraId="58AB9C6B" w14:textId="45FBB7EB" w:rsidR="00895699" w:rsidRPr="00312573" w:rsidRDefault="00AA1046" w:rsidP="001F67E6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G</w:t>
            </w:r>
            <w:r w:rsidR="00312573" w:rsidRPr="00312573">
              <w:rPr>
                <w:rFonts w:ascii="Verdana" w:hAnsi="Verdana"/>
                <w:sz w:val="20"/>
                <w:szCs w:val="20"/>
                <w:lang w:val="sl-SI"/>
              </w:rPr>
              <w:t>ospodarski subjekt je registriran za opravljanje dejavnosti, ki je predmet tega javnega naročila</w:t>
            </w:r>
            <w:r w:rsidR="00DF366F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DF366F" w:rsidRPr="00DF366F">
              <w:rPr>
                <w:rFonts w:ascii="Verdana" w:hAnsi="Verdana"/>
                <w:sz w:val="20"/>
                <w:szCs w:val="20"/>
                <w:lang w:val="sl-SI"/>
              </w:rPr>
              <w:t>in ima veljavno licenco, dovoljenje, registracijo ali priglasitev za dobavo, trgovanje, zastopanje in posredovanje na trgu, v kolikor je to s pozitivno zakonodajo zahtevano</w:t>
            </w:r>
            <w:r w:rsidR="00DF366F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76A1007E" w14:textId="242AB1C8" w:rsidR="00895699" w:rsidRDefault="00424C61" w:rsidP="0089569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424C61">
              <w:rPr>
                <w:rFonts w:ascii="Verdana" w:hAnsi="Verdana"/>
                <w:sz w:val="20"/>
                <w:szCs w:val="20"/>
                <w:lang w:val="sl-SI"/>
              </w:rPr>
              <w:t>(gospodarski subjekt mora izpolnjevati pogoj za svoj del posla)</w:t>
            </w:r>
          </w:p>
        </w:tc>
      </w:tr>
      <w:tr w:rsidR="00463AFB" w:rsidRPr="00854ACF" w14:paraId="4FA3A82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24258D1F" w14:textId="77777777" w:rsidR="00F303D8" w:rsidRPr="001F4E46" w:rsidRDefault="00DE084D" w:rsidP="00337D58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lastRenderedPageBreak/>
              <w:t>B: Ekonomski in finančni položaj</w:t>
            </w:r>
          </w:p>
        </w:tc>
      </w:tr>
      <w:tr w:rsidR="00895699" w:rsidRPr="0052234B" w14:paraId="6DA358E1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51B6D201" w14:textId="729D64F4" w:rsidR="00895699" w:rsidRPr="009F4E76" w:rsidRDefault="00DF366F" w:rsidP="009F4E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/</w:t>
            </w:r>
          </w:p>
        </w:tc>
      </w:tr>
      <w:tr w:rsidR="00AA6FFF" w:rsidRPr="00854ACF" w14:paraId="220F3815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401C8B0D" w14:textId="77777777" w:rsidR="0010316C" w:rsidRPr="0081768B" w:rsidRDefault="00DE084D" w:rsidP="0075448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C: Tehnična in strokovna sposobnost</w:t>
            </w:r>
          </w:p>
        </w:tc>
      </w:tr>
      <w:tr w:rsidR="00895699" w:rsidRPr="00570108" w14:paraId="6F5D3928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6968AA61" w14:textId="446D0D70" w:rsidR="00895699" w:rsidRDefault="00BB19E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i/>
                <w:sz w:val="20"/>
                <w:szCs w:val="20"/>
                <w:lang w:val="sl-SI"/>
              </w:rPr>
              <w:t>/</w:t>
            </w:r>
          </w:p>
        </w:tc>
      </w:tr>
      <w:tr w:rsidR="00DE084D" w:rsidRPr="00854ACF" w14:paraId="1E3AF15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DB940"/>
            <w:vAlign w:val="center"/>
          </w:tcPr>
          <w:p w14:paraId="546ABF55" w14:textId="77777777" w:rsidR="00DE084D" w:rsidRPr="00AA6FFF" w:rsidRDefault="00DE084D" w:rsidP="00DE084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DE084D">
              <w:rPr>
                <w:rFonts w:ascii="Verdana" w:hAnsi="Verdana"/>
                <w:b/>
                <w:sz w:val="20"/>
                <w:szCs w:val="20"/>
                <w:lang w:val="sl-SI"/>
              </w:rPr>
              <w:t>D: Sheme za zagotavljanje kakovosti in standardi za okoljsko ravnanje</w:t>
            </w:r>
          </w:p>
        </w:tc>
      </w:tr>
      <w:tr w:rsidR="00895699" w:rsidRPr="00570108" w14:paraId="6FAAFED4" w14:textId="77777777" w:rsidTr="001E1BB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7594FC96" w14:textId="7EEDA4D7" w:rsidR="00895699" w:rsidRPr="00DE5A36" w:rsidRDefault="00DF366F" w:rsidP="00FB299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i/>
                <w:noProof/>
                <w:sz w:val="20"/>
                <w:szCs w:val="20"/>
                <w:lang w:val="sl-SI"/>
              </w:rPr>
              <w:t>/</w:t>
            </w:r>
          </w:p>
        </w:tc>
      </w:tr>
    </w:tbl>
    <w:p w14:paraId="1B7C18E7" w14:textId="77777777" w:rsidR="002E4DB2" w:rsidRDefault="002E4DB2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02D40487" w14:textId="77777777" w:rsidR="00457614" w:rsidRPr="001B4262" w:rsidRDefault="00795BB5" w:rsidP="00B71766">
      <w:pPr>
        <w:numPr>
          <w:ilvl w:val="0"/>
          <w:numId w:val="8"/>
        </w:num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  <w:r>
        <w:rPr>
          <w:rFonts w:ascii="Verdana" w:hAnsi="Verdana"/>
          <w:b/>
          <w:sz w:val="20"/>
          <w:szCs w:val="20"/>
          <w:lang w:val="sl-SI"/>
        </w:rPr>
        <w:t>O</w:t>
      </w:r>
      <w:r w:rsidR="00422C3D">
        <w:rPr>
          <w:rFonts w:ascii="Verdana" w:hAnsi="Verdana"/>
          <w:b/>
          <w:sz w:val="20"/>
          <w:szCs w:val="20"/>
          <w:lang w:val="sl-SI"/>
        </w:rPr>
        <w:t>CENJEVANJE PONUDB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14"/>
        <w:gridCol w:w="5580"/>
      </w:tblGrid>
      <w:tr w:rsidR="00795BB5" w:rsidRPr="00854ACF" w14:paraId="14B99B49" w14:textId="77777777" w:rsidTr="001E1BBC">
        <w:trPr>
          <w:trHeight w:val="20"/>
          <w:jc w:val="center"/>
        </w:trPr>
        <w:tc>
          <w:tcPr>
            <w:tcW w:w="9694" w:type="dxa"/>
            <w:gridSpan w:val="2"/>
            <w:shd w:val="clear" w:color="auto" w:fill="FDB940"/>
            <w:vAlign w:val="center"/>
          </w:tcPr>
          <w:p w14:paraId="1ABE61C6" w14:textId="6492225E" w:rsidR="00795BB5" w:rsidRPr="00570108" w:rsidRDefault="00795BB5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Naročnik bo izbral </w:t>
            </w:r>
            <w:r w:rsidR="00B13C3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ekonomsko </w:t>
            </w:r>
            <w:r w:rsidRPr="00570108">
              <w:rPr>
                <w:rFonts w:ascii="Verdana" w:hAnsi="Verdana"/>
                <w:b/>
                <w:sz w:val="20"/>
                <w:szCs w:val="20"/>
                <w:lang w:val="sl-SI"/>
              </w:rPr>
              <w:t>najugodnejšo ponudbo v skladu s spodaj navedenimi merili</w:t>
            </w:r>
          </w:p>
        </w:tc>
      </w:tr>
      <w:tr w:rsidR="00795BB5" w:rsidRPr="00854ACF" w14:paraId="16AED307" w14:textId="77777777" w:rsidTr="001E1BBC">
        <w:trPr>
          <w:trHeight w:val="20"/>
          <w:jc w:val="center"/>
        </w:trPr>
        <w:tc>
          <w:tcPr>
            <w:tcW w:w="4114" w:type="dxa"/>
            <w:shd w:val="clear" w:color="auto" w:fill="FDB940"/>
            <w:vAlign w:val="center"/>
          </w:tcPr>
          <w:p w14:paraId="2F870C66" w14:textId="77777777" w:rsidR="00795BB5" w:rsidRPr="00570108" w:rsidRDefault="00AF2C24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570108">
              <w:rPr>
                <w:rFonts w:ascii="Verdana" w:hAnsi="Verdana"/>
                <w:sz w:val="20"/>
                <w:szCs w:val="20"/>
                <w:lang w:val="sl-SI"/>
              </w:rPr>
              <w:t>Merilo za izbiro</w:t>
            </w:r>
          </w:p>
        </w:tc>
        <w:tc>
          <w:tcPr>
            <w:tcW w:w="5580" w:type="dxa"/>
            <w:shd w:val="clear" w:color="auto" w:fill="FFF0D5"/>
            <w:vAlign w:val="center"/>
          </w:tcPr>
          <w:p w14:paraId="362DD0B6" w14:textId="059F384D" w:rsidR="00BB19EF" w:rsidRDefault="00BB19E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Naročnik bo v vsakem sklopu za prvo šestmesečno obdobje izbral ponudnika, ki bo ponudil ekonomsko najugodnejšo ponudbo, na podlagi naslednjih meril:</w:t>
            </w:r>
          </w:p>
          <w:p w14:paraId="483F85F0" w14:textId="48022938" w:rsidR="00BB19EF" w:rsidRDefault="00BB19E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5F42BCD" w14:textId="5929080A" w:rsidR="00BB19EF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Merilo za izbiro je ekonomsko najugodnejša ponudba, pri čemer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skupna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vrednost ponudbe predstavlja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največ 9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5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,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odstotek električne energije pridobljene iz OVE in/ali SPTE z visokim izkoristkom pa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največ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5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točk. Skupaj je mogoče dobiti največ 100 točk,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najugodnejši je ponudnik, ki prejme največje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število točk.</w:t>
            </w:r>
          </w:p>
          <w:p w14:paraId="16265D59" w14:textId="77777777" w:rsid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63421DB7" w14:textId="77777777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Formula za izračun točk pri merilu vrednost ponudbe je: (vrednost ponudbe najnižjega ponudnika v</w:t>
            </w:r>
          </w:p>
          <w:p w14:paraId="38BCDBDF" w14:textId="15B29665" w:rsid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EUR) / vrednost ocenjevanega ponudnika) * 9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5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  <w:p w14:paraId="7F4066BF" w14:textId="339CE604" w:rsid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2247C816" w14:textId="77777777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Merilo odstotek električne energije pridobljene iz OVE in/ali SPTE z visokim izkoristkom:</w:t>
            </w:r>
          </w:p>
          <w:p w14:paraId="36D3CB9F" w14:textId="67CDD46C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- od 50% do 59 % dobi ponudnik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0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</w:t>
            </w:r>
          </w:p>
          <w:p w14:paraId="763769DD" w14:textId="37726870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>- od 60 % do 69 % dobi ponudnik 1 točk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o</w:t>
            </w:r>
          </w:p>
          <w:p w14:paraId="46E53660" w14:textId="4A1DF66E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- od 70 % do 79 % dobi ponudnik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i</w:t>
            </w:r>
          </w:p>
          <w:p w14:paraId="6263DAB6" w14:textId="71E9BF27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- Od 80 % do 89% dobi ponudnik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3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točke</w:t>
            </w:r>
          </w:p>
          <w:p w14:paraId="2BCA7027" w14:textId="21B18165" w:rsidR="002E34B4" w:rsidRP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- od 90 % do 99 % dobi ponudnik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4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točke.</w:t>
            </w:r>
          </w:p>
          <w:p w14:paraId="2531057D" w14:textId="3183108E" w:rsidR="002E34B4" w:rsidRDefault="002E34B4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- za 100 % dobi ponudnik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5</w:t>
            </w:r>
            <w:r w:rsidRPr="002E34B4">
              <w:rPr>
                <w:rFonts w:ascii="Verdana" w:hAnsi="Verdana"/>
                <w:sz w:val="20"/>
                <w:szCs w:val="20"/>
                <w:lang w:val="sl-SI"/>
              </w:rPr>
              <w:t xml:space="preserve"> točk.</w:t>
            </w:r>
          </w:p>
          <w:p w14:paraId="0C1EEB5C" w14:textId="313C7DF5" w:rsidR="005250CB" w:rsidRDefault="005250CB" w:rsidP="002E34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Ponudba ponudnika, ki bo ponudil manj kot 50% </w:t>
            </w:r>
            <w:r w:rsidRPr="005250CB">
              <w:rPr>
                <w:rFonts w:ascii="Verdana" w:hAnsi="Verdana"/>
                <w:sz w:val="20"/>
                <w:szCs w:val="20"/>
                <w:lang w:val="sl-SI"/>
              </w:rPr>
              <w:t>električne energije pridobljene iz OVE in/ali SPTE z visokim izkoristkom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, bo izločena kot nedopustna.</w:t>
            </w:r>
          </w:p>
          <w:p w14:paraId="663B27A5" w14:textId="77777777" w:rsidR="00BB19EF" w:rsidRDefault="00BB19E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16D2873D" w14:textId="69A398AB" w:rsidR="00DF366F" w:rsidRDefault="00DF366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N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aročnik bo 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 xml:space="preserve">hkrati v vsakem sklopu 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sklenil okvirni sporazum 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 xml:space="preserve">s prvimi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osmimi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ponudniki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 xml:space="preserve"> (oziroma z manj, če</w:t>
            </w:r>
            <w:r w:rsidR="005250CB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 xml:space="preserve">jih bo 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>ponudbo oddalo manj</w:t>
            </w:r>
            <w:r w:rsidR="00BB19EF">
              <w:rPr>
                <w:rFonts w:ascii="Verdana" w:hAnsi="Verdana"/>
                <w:sz w:val="20"/>
                <w:szCs w:val="20"/>
                <w:lang w:val="sl-SI"/>
              </w:rPr>
              <w:t>)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, ki bodo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 xml:space="preserve"> na podlagi zgoraj navedenih meril oddali najboljših 8 ekonomsko najugodnejših ponudb.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Če bo več ponudnikov 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>doseglo enak rezultat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(po odstotku na način, da bi prišli na osmo mesto), bo okvirni sporazum sklenjen z vsemi takšnimi ponudniki.</w:t>
            </w:r>
          </w:p>
          <w:p w14:paraId="018348E8" w14:textId="77777777" w:rsidR="00DF366F" w:rsidRPr="00DF366F" w:rsidRDefault="00DF366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259AEC14" w14:textId="267A34BA" w:rsidR="00DF366F" w:rsidRDefault="00DF366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Ob posameznem povpraševanju (odpiranju konkurence) ponudnik ne bo mogel ponuditi nižjega odstotka električne energije pridobljene iz OVE in/ali SPTE z visokim izkoristkom, kot jo bo ponudil v okvirnem sporazumu (v tej ponudbi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 xml:space="preserve"> v prvem povpraševanju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), lahko pa bo ponudil večjega.</w:t>
            </w:r>
            <w:r w:rsidR="005250CB">
              <w:rPr>
                <w:rFonts w:ascii="Verdana" w:hAnsi="Verdana"/>
                <w:sz w:val="20"/>
                <w:szCs w:val="20"/>
                <w:lang w:val="sl-SI"/>
              </w:rPr>
              <w:t xml:space="preserve"> V primeru, če bo ponudnik ponudil nižji odstotek od ponujenega v prvem povpraševanju, ali odstotka ne bo navedel, bo naročnik štel, da ponuja takšnega, kot ga je ponudil v prvem povpraševanju.</w:t>
            </w:r>
          </w:p>
          <w:p w14:paraId="59B85962" w14:textId="77777777" w:rsidR="00DF366F" w:rsidRPr="00DF366F" w:rsidRDefault="00DF366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  <w:p w14:paraId="6AF36677" w14:textId="43434B7D" w:rsidR="00CC0A10" w:rsidRPr="00570108" w:rsidRDefault="00DF366F" w:rsidP="00DF366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Ob posameznem odpiranju konkurence bo naročnik poleg merila odstotek električne energije pridobljene iz OVE in/ali SPTE z visokim izkoristkom kot merilo uporabil še merilo cena električne energije (kot bo predvidoma razpisana, v predvidenih količinah VT, MT in ET, oz. njihovem deležu). U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>porabljena bo u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>težna vrednost posameznega od obeh meril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 xml:space="preserve">, kot je 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določena 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>zgoraj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, </w:t>
            </w:r>
            <w:r w:rsidR="002E34B4">
              <w:rPr>
                <w:rFonts w:ascii="Verdana" w:hAnsi="Verdana"/>
                <w:sz w:val="20"/>
                <w:szCs w:val="20"/>
                <w:lang w:val="sl-SI"/>
              </w:rPr>
              <w:t>povpraševanje pa</w:t>
            </w:r>
            <w:r w:rsidRPr="00DF366F">
              <w:rPr>
                <w:rFonts w:ascii="Verdana" w:hAnsi="Verdana"/>
                <w:sz w:val="20"/>
                <w:szCs w:val="20"/>
                <w:lang w:val="sl-SI"/>
              </w:rPr>
              <w:t xml:space="preserve"> bo potekalo v celoti elektronsko, skladno z določili okvirnega sporazuma in Uredbe o zelenem javnem naročanju.</w:t>
            </w:r>
          </w:p>
        </w:tc>
      </w:tr>
      <w:tr w:rsidR="00617659" w:rsidRPr="00570108" w14:paraId="3F7AC85D" w14:textId="77777777" w:rsidTr="001E1BBC">
        <w:trPr>
          <w:trHeight w:val="20"/>
          <w:jc w:val="center"/>
        </w:trPr>
        <w:tc>
          <w:tcPr>
            <w:tcW w:w="4114" w:type="dxa"/>
            <w:shd w:val="clear" w:color="auto" w:fill="FDB940"/>
            <w:vAlign w:val="center"/>
          </w:tcPr>
          <w:p w14:paraId="4BE26751" w14:textId="77E4280B" w:rsidR="00617659" w:rsidRPr="00403123" w:rsidRDefault="00F01A4D" w:rsidP="00B67343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lightGray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lastRenderedPageBreak/>
              <w:t>Pravilo v primeru enakovrednih ponudb</w:t>
            </w:r>
          </w:p>
        </w:tc>
        <w:tc>
          <w:tcPr>
            <w:tcW w:w="5580" w:type="dxa"/>
            <w:shd w:val="clear" w:color="auto" w:fill="FFF0D5"/>
            <w:vAlign w:val="center"/>
          </w:tcPr>
          <w:p w14:paraId="47A27BF9" w14:textId="0A96B2D5" w:rsidR="00617659" w:rsidRPr="00570108" w:rsidRDefault="00F01A4D" w:rsidP="00CE448F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Prej prispela ponudba</w:t>
            </w:r>
            <w:r w:rsidR="008F3DB1">
              <w:rPr>
                <w:rFonts w:ascii="Verdana" w:hAnsi="Verdana"/>
                <w:sz w:val="20"/>
                <w:szCs w:val="20"/>
                <w:lang w:val="sl-SI"/>
              </w:rPr>
              <w:t>.</w:t>
            </w:r>
          </w:p>
        </w:tc>
      </w:tr>
    </w:tbl>
    <w:p w14:paraId="64656782" w14:textId="6C196018" w:rsidR="00BA180D" w:rsidRDefault="00BA180D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24887421" w14:textId="5D51C27F" w:rsidR="002F55DD" w:rsidRPr="002F55DD" w:rsidRDefault="002F55DD" w:rsidP="00386C3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Verdana" w:hAnsi="Verdana"/>
          <w:b/>
          <w:sz w:val="20"/>
          <w:szCs w:val="20"/>
          <w:lang w:val="sl-SI"/>
        </w:rPr>
      </w:pPr>
      <w:r w:rsidRPr="002F55DD">
        <w:rPr>
          <w:rFonts w:ascii="Verdana" w:hAnsi="Verdana"/>
          <w:b/>
          <w:sz w:val="20"/>
          <w:szCs w:val="20"/>
          <w:lang w:val="sl-SI"/>
        </w:rPr>
        <w:t>PRAVNO VARSTVO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0D5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94"/>
      </w:tblGrid>
      <w:tr w:rsidR="002F55DD" w:rsidRPr="00854ACF" w14:paraId="07D4A169" w14:textId="77777777" w:rsidTr="00100D3C">
        <w:trPr>
          <w:trHeight w:val="20"/>
          <w:jc w:val="center"/>
        </w:trPr>
        <w:tc>
          <w:tcPr>
            <w:tcW w:w="9694" w:type="dxa"/>
            <w:shd w:val="clear" w:color="auto" w:fill="FFF0D5"/>
            <w:vAlign w:val="center"/>
          </w:tcPr>
          <w:p w14:paraId="29169DF7" w14:textId="54EE02CD" w:rsidR="002F55DD" w:rsidRPr="00C6373A" w:rsidRDefault="002F55DD" w:rsidP="00100D3C">
            <w:pPr>
              <w:spacing w:after="120" w:line="240" w:lineRule="auto"/>
              <w:jc w:val="both"/>
              <w:rPr>
                <w:rFonts w:ascii="Verdana" w:hAnsi="Verdana"/>
                <w:bCs/>
                <w:sz w:val="20"/>
                <w:szCs w:val="20"/>
                <w:lang w:val="sl-SI"/>
              </w:rPr>
            </w:pP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>Pravno varstvo ponudnikov v postopkih javnih naročil ureja Zakon o pravnem varstvu v postopkih javnega naročanja (Ur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adni</w:t>
            </w: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l</w:t>
            </w:r>
            <w:r>
              <w:rPr>
                <w:rFonts w:ascii="Verdana" w:hAnsi="Verdana"/>
                <w:bCs/>
                <w:sz w:val="20"/>
                <w:szCs w:val="20"/>
                <w:lang w:val="sl-SI"/>
              </w:rPr>
              <w:t>ist</w:t>
            </w: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RS, št. 43/11 s spremembami; </w:t>
            </w:r>
            <w:r w:rsidR="00C959B0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v nadaljevanju </w:t>
            </w: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>ZPVPJN).</w:t>
            </w:r>
          </w:p>
          <w:p w14:paraId="63B6CB85" w14:textId="4AFFDC3A" w:rsidR="002F55DD" w:rsidRPr="00C6373A" w:rsidRDefault="002F55DD" w:rsidP="00100D3C">
            <w:pPr>
              <w:spacing w:after="120" w:line="240" w:lineRule="auto"/>
              <w:jc w:val="both"/>
              <w:rPr>
                <w:rFonts w:ascii="Verdana" w:hAnsi="Verdana"/>
                <w:bCs/>
                <w:sz w:val="20"/>
                <w:szCs w:val="20"/>
                <w:lang w:val="sl-SI"/>
              </w:rPr>
            </w:pP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>Zahtevek za revizijo, ki se nanaša na vsebino objave, povabilo k oddaji ponudbe ali razpisno dokumentacijo, se vloži v desetih delovnih dneh od dneva objave obvestila o naročilu. Kadar naročnik spremeni ali dopolni navedbe v objavi, povabilu k oddaji ponudbe ali v razpisni dokumentaciji, se lahko zahtevek za revizijo vloži v desetih delovnih dneh od dneva objave obvestila o dodatnih informacijah, informacijah o nedokončanem postopku ali popravku, če se s tem obvestilom spreminjajo ali dopolnjujejo zahteve ali merila za izbiro najugodnejšega ponudnika. Zahtevka za revizijo ni dopustno vložiti po roku za prejem ponudb</w:t>
            </w:r>
            <w:r w:rsidR="00386C39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, </w:t>
            </w:r>
            <w:r w:rsidR="00386C39" w:rsidRPr="00386C39">
              <w:rPr>
                <w:rFonts w:ascii="Verdana" w:hAnsi="Verdana"/>
                <w:bCs/>
                <w:sz w:val="20"/>
                <w:szCs w:val="20"/>
                <w:lang w:val="sl-SI"/>
              </w:rPr>
              <w:t>razen če je naročnik v postopku javnega naročila določil rok za prejem ponudb, ki je krajši od desetih delovnih dni. V tem primeru se lahko zahtevek za revizijo vloži v desetih delovnih dneh od dneva objave obvestila o naročilu.</w:t>
            </w:r>
          </w:p>
          <w:p w14:paraId="5117C16F" w14:textId="77777777" w:rsidR="00BA765B" w:rsidRDefault="002F55DD" w:rsidP="00BA765B">
            <w:pPr>
              <w:spacing w:after="120" w:line="240" w:lineRule="auto"/>
              <w:jc w:val="both"/>
              <w:rPr>
                <w:rFonts w:ascii="Verdana" w:hAnsi="Verdana"/>
                <w:bCs/>
                <w:sz w:val="20"/>
                <w:szCs w:val="20"/>
                <w:lang w:val="sl-SI"/>
              </w:rPr>
            </w:pP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>Zahtevek za revizijo mora vsebovati vse obvezne sestavine iz 15. člena ZPVPJN. Vlagatelj zahtevek za revizijo vloži</w:t>
            </w:r>
            <w:r w:rsidR="00BA765B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</w:t>
            </w:r>
            <w:r w:rsidR="00AD52B4" w:rsidRPr="00BA765B">
              <w:rPr>
                <w:rFonts w:ascii="Verdana" w:hAnsi="Verdana"/>
                <w:bCs/>
                <w:sz w:val="20"/>
                <w:szCs w:val="20"/>
                <w:lang w:val="sl-SI"/>
              </w:rPr>
              <w:t>preko portala eRevizija (</w:t>
            </w:r>
            <w:hyperlink r:id="rId17" w:history="1">
              <w:r w:rsidR="00AD52B4" w:rsidRPr="00BA765B">
                <w:rPr>
                  <w:rStyle w:val="Hyperlink"/>
                  <w:rFonts w:ascii="Verdana" w:hAnsi="Verdana"/>
                  <w:bCs/>
                  <w:sz w:val="20"/>
                  <w:szCs w:val="20"/>
                  <w:lang w:val="sl-SI"/>
                </w:rPr>
                <w:t>https://www.portalerevizija.si/</w:t>
              </w:r>
            </w:hyperlink>
            <w:r w:rsidR="00AD52B4" w:rsidRPr="00BA765B">
              <w:rPr>
                <w:rFonts w:ascii="Verdana" w:hAnsi="Verdana"/>
                <w:bCs/>
                <w:sz w:val="20"/>
                <w:szCs w:val="20"/>
                <w:lang w:val="sl-SI"/>
              </w:rPr>
              <w:t>)</w:t>
            </w:r>
            <w:r w:rsidR="00BA765B">
              <w:rPr>
                <w:rFonts w:ascii="Verdana" w:hAnsi="Verdana"/>
                <w:bCs/>
                <w:sz w:val="20"/>
                <w:szCs w:val="20"/>
                <w:lang w:val="sl-SI"/>
              </w:rPr>
              <w:t>.</w:t>
            </w:r>
          </w:p>
          <w:p w14:paraId="0A05492B" w14:textId="6117486F" w:rsidR="002F55DD" w:rsidRPr="00C6373A" w:rsidRDefault="002F55DD" w:rsidP="00BA765B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  <w:lang w:val="sl-SI"/>
              </w:rPr>
            </w:pP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Višina takse je </w:t>
            </w:r>
            <w:r w:rsidRPr="005A73F5">
              <w:rPr>
                <w:rFonts w:ascii="Verdana" w:hAnsi="Verdana"/>
                <w:bCs/>
                <w:sz w:val="20"/>
                <w:szCs w:val="20"/>
                <w:lang w:val="sl-SI"/>
              </w:rPr>
              <w:t>4.000,00 EUR in se plača</w:t>
            </w:r>
            <w:r w:rsidRPr="00C6373A">
              <w:rPr>
                <w:rFonts w:ascii="Verdana" w:hAnsi="Verdana"/>
                <w:bCs/>
                <w:sz w:val="20"/>
                <w:szCs w:val="20"/>
                <w:lang w:val="sl-SI"/>
              </w:rPr>
              <w:t xml:space="preserve"> na transakcijski račun Ministrstva za finance, odprt pri Banki Slovenije, Slovenska 35, 1505 Ljubljana, Slovenija, IBAN: SI56 0110 0100 0358 802, SWIFT KODA: BSLJSI2X, sklic 11 16110-7111290-XXXXXXLL (št. javnega naročila + leto) – plačilo takse za predrevizijski postopek.</w:t>
            </w:r>
          </w:p>
        </w:tc>
      </w:tr>
    </w:tbl>
    <w:p w14:paraId="2140CA42" w14:textId="601ECA7D" w:rsidR="00CC0A10" w:rsidRDefault="00CC0A10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p w14:paraId="184B0916" w14:textId="77777777" w:rsidR="0033298C" w:rsidRDefault="0033298C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0D24E1" w:rsidRPr="008E531E" w14:paraId="6D0BDF82" w14:textId="77777777" w:rsidTr="0033298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9C0C42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B940"/>
            <w:vAlign w:val="center"/>
          </w:tcPr>
          <w:p w14:paraId="768F2859" w14:textId="77777777" w:rsidR="000D24E1" w:rsidRPr="008E531E" w:rsidRDefault="000D24E1" w:rsidP="00B6734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E531E">
              <w:rPr>
                <w:rFonts w:ascii="Verdana" w:hAnsi="Verdana"/>
                <w:b/>
                <w:sz w:val="20"/>
                <w:szCs w:val="20"/>
                <w:lang w:val="sl-SI"/>
              </w:rPr>
              <w:t>Zastopnik / pooblaščenec naročnika</w:t>
            </w:r>
          </w:p>
        </w:tc>
      </w:tr>
      <w:tr w:rsidR="000D24E1" w:rsidRPr="008E531E" w14:paraId="3F118EDC" w14:textId="77777777" w:rsidTr="0033298C">
        <w:trPr>
          <w:trHeight w:val="20"/>
          <w:jc w:val="center"/>
        </w:trPr>
        <w:tc>
          <w:tcPr>
            <w:tcW w:w="4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A5DC2" w14:textId="77777777" w:rsidR="000D24E1" w:rsidRPr="008E531E" w:rsidRDefault="000D24E1" w:rsidP="00B6734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0D5"/>
            <w:vAlign w:val="center"/>
          </w:tcPr>
          <w:p w14:paraId="7E278F2E" w14:textId="5D11C2E4" w:rsidR="000D24E1" w:rsidRDefault="00402734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"MFiles_P1021n1_P1034"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182C03">
              <w:rPr>
                <w:rFonts w:ascii="Verdana" w:hAnsi="Verdana"/>
                <w:sz w:val="20"/>
                <w:szCs w:val="20"/>
                <w:lang w:val="sl-SI"/>
              </w:rPr>
              <w:t>Aleš Bržan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063BCC19" w14:textId="1BA5EF39" w:rsidR="0033298C" w:rsidRPr="00B859BE" w:rsidRDefault="0033298C" w:rsidP="00B67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župan</w:t>
            </w:r>
          </w:p>
        </w:tc>
      </w:tr>
    </w:tbl>
    <w:p w14:paraId="1FA2551B" w14:textId="77777777" w:rsidR="00CC0A10" w:rsidRPr="000D57FD" w:rsidRDefault="00CC0A10" w:rsidP="00B67343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sectPr w:rsidR="00CC0A10" w:rsidRPr="000D57FD" w:rsidSect="0033298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135" w:right="1134" w:bottom="1134" w:left="1134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1A648" w14:textId="77777777" w:rsidR="0018220E" w:rsidRDefault="0018220E" w:rsidP="003E058F">
      <w:pPr>
        <w:spacing w:after="0" w:line="240" w:lineRule="auto"/>
      </w:pPr>
      <w:r>
        <w:separator/>
      </w:r>
    </w:p>
  </w:endnote>
  <w:endnote w:type="continuationSeparator" w:id="0">
    <w:p w14:paraId="636BCA2F" w14:textId="77777777" w:rsidR="0018220E" w:rsidRDefault="0018220E" w:rsidP="003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A34E" w14:textId="77777777" w:rsidR="00182C03" w:rsidRDefault="00182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833"/>
      <w:gridCol w:w="4806"/>
    </w:tblGrid>
    <w:tr w:rsidR="00C50FEC" w:rsidRPr="001774F3" w14:paraId="46EA5543" w14:textId="77777777" w:rsidTr="004D79E2">
      <w:tc>
        <w:tcPr>
          <w:tcW w:w="6588" w:type="dxa"/>
          <w:shd w:val="clear" w:color="auto" w:fill="auto"/>
        </w:tcPr>
        <w:p w14:paraId="50B188B4" w14:textId="3C0DA9DC" w:rsidR="00C50FEC" w:rsidRPr="001774F3" w:rsidRDefault="00C56EA3" w:rsidP="00D91363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50FEC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50FEC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  <w:r w:rsidR="007B7715" w:rsidRPr="007443C6">
            <w:rPr>
              <w:rFonts w:ascii="Verdana" w:hAnsi="Verdana"/>
              <w:i/>
              <w:sz w:val="16"/>
              <w:szCs w:val="16"/>
              <w:lang w:val="sl-SI"/>
            </w:rPr>
            <w:t xml:space="preserve"> ver. 3.</w:t>
          </w:r>
          <w:r w:rsidR="006F6074">
            <w:rPr>
              <w:rFonts w:ascii="Verdana" w:hAnsi="Verdana"/>
              <w:i/>
              <w:sz w:val="16"/>
              <w:szCs w:val="16"/>
              <w:lang w:val="sl-SI"/>
            </w:rPr>
            <w:t>2</w:t>
          </w:r>
        </w:p>
      </w:tc>
      <w:tc>
        <w:tcPr>
          <w:tcW w:w="6588" w:type="dxa"/>
          <w:shd w:val="clear" w:color="auto" w:fill="auto"/>
          <w:vAlign w:val="center"/>
        </w:tcPr>
        <w:p w14:paraId="45D63CE1" w14:textId="5362AFC9" w:rsidR="00C50FEC" w:rsidRPr="001774F3" w:rsidRDefault="00C50FEC" w:rsidP="00D91363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854ACF">
            <w:rPr>
              <w:rFonts w:ascii="Verdana" w:hAnsi="Verdana"/>
              <w:noProof/>
              <w:sz w:val="16"/>
              <w:szCs w:val="16"/>
              <w:lang w:val="sl-SI"/>
            </w:rPr>
            <w:t>3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854ACF">
            <w:rPr>
              <w:rFonts w:ascii="Verdana" w:hAnsi="Verdana"/>
              <w:noProof/>
              <w:sz w:val="16"/>
              <w:szCs w:val="16"/>
              <w:lang w:val="sl-SI"/>
            </w:rPr>
            <w:t>9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26D5B6CB" w14:textId="77777777" w:rsidR="00C50FEC" w:rsidRPr="00CF79F8" w:rsidRDefault="00C50FEC">
    <w:pPr>
      <w:pStyle w:val="Footer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B8EA8" w14:textId="77777777" w:rsidR="00182C03" w:rsidRDefault="00182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A856" w14:textId="77777777" w:rsidR="0018220E" w:rsidRDefault="0018220E" w:rsidP="003E058F">
      <w:pPr>
        <w:spacing w:after="0" w:line="240" w:lineRule="auto"/>
      </w:pPr>
      <w:r>
        <w:separator/>
      </w:r>
    </w:p>
  </w:footnote>
  <w:footnote w:type="continuationSeparator" w:id="0">
    <w:p w14:paraId="45418101" w14:textId="77777777" w:rsidR="0018220E" w:rsidRDefault="0018220E" w:rsidP="003E058F">
      <w:pPr>
        <w:spacing w:after="0" w:line="240" w:lineRule="auto"/>
      </w:pPr>
      <w:r>
        <w:continuationSeparator/>
      </w:r>
    </w:p>
  </w:footnote>
  <w:footnote w:id="1">
    <w:p w14:paraId="3D85A794" w14:textId="77777777" w:rsidR="00BB19EF" w:rsidRDefault="00BB19EF" w:rsidP="00C11AE0">
      <w:pPr>
        <w:pStyle w:val="FootnoteText"/>
        <w:rPr>
          <w:rFonts w:asciiTheme="minorHAnsi" w:hAnsiTheme="minorHAnsi"/>
        </w:rPr>
      </w:pPr>
      <w:r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hyperlink r:id="rId1" w:history="1">
        <w:r>
          <w:rPr>
            <w:rStyle w:val="Hyperlink"/>
            <w:rFonts w:asciiTheme="minorHAnsi" w:hAnsiTheme="minorHAnsi" w:cstheme="minorHAnsi"/>
            <w:color w:val="000000" w:themeColor="text1"/>
          </w:rPr>
          <w:t>Obligacijski zakonik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(Uradni list RS, št. 97/07 - uradno prečiščeno besedilo, 64/16 - odl. US, 20/18)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C127" w14:textId="77777777" w:rsidR="00182C03" w:rsidRDefault="0018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4907"/>
    </w:tblGrid>
    <w:tr w:rsidR="00C50FEC" w:rsidRPr="001B422B" w14:paraId="7CC0AE9A" w14:textId="77777777" w:rsidTr="00D91363">
      <w:tc>
        <w:tcPr>
          <w:tcW w:w="6588" w:type="dxa"/>
          <w:shd w:val="clear" w:color="auto" w:fill="auto"/>
        </w:tcPr>
        <w:p w14:paraId="6E7A9AC7" w14:textId="1E0D1526" w:rsidR="00C50FEC" w:rsidRPr="001B422B" w:rsidRDefault="00826F8E" w:rsidP="00D91363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6588" w:type="dxa"/>
          <w:shd w:val="clear" w:color="auto" w:fill="auto"/>
        </w:tcPr>
        <w:p w14:paraId="7090C41E" w14:textId="4C8320B6" w:rsidR="00C50FEC" w:rsidRPr="001B422B" w:rsidRDefault="005D2660" w:rsidP="00D91363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Navodila</w:t>
          </w:r>
          <w:r w:rsidR="00D56049">
            <w:rPr>
              <w:rFonts w:ascii="Verdana" w:hAnsi="Verdana"/>
              <w:sz w:val="16"/>
              <w:szCs w:val="16"/>
              <w:lang w:val="sl-SI"/>
            </w:rPr>
            <w:t xml:space="preserve"> </w:t>
          </w:r>
          <w:r w:rsidR="00C50FEC">
            <w:rPr>
              <w:rFonts w:ascii="Verdana" w:hAnsi="Verdana"/>
              <w:sz w:val="16"/>
              <w:szCs w:val="16"/>
              <w:lang w:val="sl-SI"/>
            </w:rPr>
            <w:t>ponudnikom</w:t>
          </w:r>
        </w:p>
      </w:tc>
    </w:tr>
  </w:tbl>
  <w:p w14:paraId="06F745F5" w14:textId="77777777" w:rsidR="00C50FEC" w:rsidRPr="005A2AA6" w:rsidRDefault="00C50FEC" w:rsidP="005A2AA6">
    <w:pPr>
      <w:pStyle w:val="Header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FCBD" w14:textId="77777777" w:rsidR="00182C03" w:rsidRDefault="00182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788"/>
    <w:multiLevelType w:val="hybridMultilevel"/>
    <w:tmpl w:val="C990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CB5"/>
    <w:multiLevelType w:val="multilevel"/>
    <w:tmpl w:val="AA2CD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9A3AC5"/>
    <w:multiLevelType w:val="hybridMultilevel"/>
    <w:tmpl w:val="B7FE317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1F41"/>
    <w:multiLevelType w:val="hybridMultilevel"/>
    <w:tmpl w:val="DA9C3630"/>
    <w:lvl w:ilvl="0" w:tplc="FA2C0E9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6684"/>
    <w:multiLevelType w:val="multilevel"/>
    <w:tmpl w:val="14463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4" w:hanging="60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841151"/>
    <w:multiLevelType w:val="hybridMultilevel"/>
    <w:tmpl w:val="056E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D58"/>
    <w:multiLevelType w:val="hybridMultilevel"/>
    <w:tmpl w:val="FDECE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5690"/>
    <w:multiLevelType w:val="hybridMultilevel"/>
    <w:tmpl w:val="74EE6C40"/>
    <w:lvl w:ilvl="0" w:tplc="8C226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F76C5"/>
    <w:multiLevelType w:val="hybridMultilevel"/>
    <w:tmpl w:val="7A1CEBC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0150E"/>
    <w:multiLevelType w:val="hybridMultilevel"/>
    <w:tmpl w:val="6B2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1413"/>
    <w:multiLevelType w:val="hybridMultilevel"/>
    <w:tmpl w:val="2388A46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40C5C"/>
    <w:multiLevelType w:val="hybridMultilevel"/>
    <w:tmpl w:val="CCD6A534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032F"/>
    <w:multiLevelType w:val="hybridMultilevel"/>
    <w:tmpl w:val="B9FA285C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270FE"/>
    <w:multiLevelType w:val="hybridMultilevel"/>
    <w:tmpl w:val="0614A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C9C"/>
    <w:multiLevelType w:val="hybridMultilevel"/>
    <w:tmpl w:val="F6D25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327A9"/>
    <w:multiLevelType w:val="hybridMultilevel"/>
    <w:tmpl w:val="662E6C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4312E"/>
    <w:multiLevelType w:val="hybridMultilevel"/>
    <w:tmpl w:val="DA348566"/>
    <w:lvl w:ilvl="0" w:tplc="36F6FE5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718A0"/>
    <w:multiLevelType w:val="hybridMultilevel"/>
    <w:tmpl w:val="E946E046"/>
    <w:lvl w:ilvl="0" w:tplc="F36E5352"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954F1"/>
    <w:multiLevelType w:val="hybridMultilevel"/>
    <w:tmpl w:val="FAE02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30AAA"/>
    <w:multiLevelType w:val="hybridMultilevel"/>
    <w:tmpl w:val="8F008008"/>
    <w:lvl w:ilvl="0" w:tplc="2E04A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F228E"/>
    <w:multiLevelType w:val="hybridMultilevel"/>
    <w:tmpl w:val="D538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A1C60"/>
    <w:multiLevelType w:val="hybridMultilevel"/>
    <w:tmpl w:val="1F2C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1990"/>
    <w:multiLevelType w:val="hybridMultilevel"/>
    <w:tmpl w:val="19E85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33D1A"/>
    <w:multiLevelType w:val="hybridMultilevel"/>
    <w:tmpl w:val="A91A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5DB9"/>
    <w:multiLevelType w:val="hybridMultilevel"/>
    <w:tmpl w:val="766EF0C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03C57"/>
    <w:multiLevelType w:val="hybridMultilevel"/>
    <w:tmpl w:val="D77C6F5C"/>
    <w:lvl w:ilvl="0" w:tplc="20DE35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64E54"/>
    <w:multiLevelType w:val="hybridMultilevel"/>
    <w:tmpl w:val="1F1009E4"/>
    <w:lvl w:ilvl="0" w:tplc="7990029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5A9"/>
    <w:multiLevelType w:val="hybridMultilevel"/>
    <w:tmpl w:val="F7D41432"/>
    <w:lvl w:ilvl="0" w:tplc="E800D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C4AE30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2685C2B"/>
    <w:multiLevelType w:val="hybridMultilevel"/>
    <w:tmpl w:val="53DCB0E8"/>
    <w:lvl w:ilvl="0" w:tplc="8DF4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5343"/>
    <w:multiLevelType w:val="hybridMultilevel"/>
    <w:tmpl w:val="E7428E44"/>
    <w:lvl w:ilvl="0" w:tplc="F36E5352">
      <w:numFmt w:val="bullet"/>
      <w:lvlText w:val="-"/>
      <w:lvlJc w:val="left"/>
      <w:pPr>
        <w:ind w:left="360" w:hanging="360"/>
      </w:pPr>
      <w:rPr>
        <w:rFonts w:ascii="Verdana" w:eastAsia="Arial Unicode MS" w:hAnsi="Verdana" w:cs="Times New Roman" w:hint="default"/>
        <w:i w:val="0"/>
      </w:rPr>
    </w:lvl>
    <w:lvl w:ilvl="1" w:tplc="F36E5352">
      <w:numFmt w:val="bullet"/>
      <w:lvlText w:val="-"/>
      <w:lvlJc w:val="left"/>
      <w:pPr>
        <w:ind w:left="357" w:hanging="357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23"/>
  </w:num>
  <w:num w:numId="6">
    <w:abstractNumId w:val="0"/>
  </w:num>
  <w:num w:numId="7">
    <w:abstractNumId w:val="5"/>
  </w:num>
  <w:num w:numId="8">
    <w:abstractNumId w:val="26"/>
  </w:num>
  <w:num w:numId="9">
    <w:abstractNumId w:val="3"/>
  </w:num>
  <w:num w:numId="10">
    <w:abstractNumId w:val="16"/>
  </w:num>
  <w:num w:numId="11">
    <w:abstractNumId w:val="12"/>
  </w:num>
  <w:num w:numId="12">
    <w:abstractNumId w:val="28"/>
  </w:num>
  <w:num w:numId="13">
    <w:abstractNumId w:val="1"/>
  </w:num>
  <w:num w:numId="14">
    <w:abstractNumId w:val="4"/>
  </w:num>
  <w:num w:numId="15">
    <w:abstractNumId w:val="29"/>
  </w:num>
  <w:num w:numId="16">
    <w:abstractNumId w:val="27"/>
  </w:num>
  <w:num w:numId="17">
    <w:abstractNumId w:val="15"/>
  </w:num>
  <w:num w:numId="18">
    <w:abstractNumId w:val="25"/>
  </w:num>
  <w:num w:numId="19">
    <w:abstractNumId w:val="18"/>
  </w:num>
  <w:num w:numId="20">
    <w:abstractNumId w:val="14"/>
  </w:num>
  <w:num w:numId="21">
    <w:abstractNumId w:val="24"/>
  </w:num>
  <w:num w:numId="22">
    <w:abstractNumId w:val="8"/>
  </w:num>
  <w:num w:numId="23">
    <w:abstractNumId w:val="10"/>
  </w:num>
  <w:num w:numId="24">
    <w:abstractNumId w:val="11"/>
  </w:num>
  <w:num w:numId="25">
    <w:abstractNumId w:val="21"/>
  </w:num>
  <w:num w:numId="26">
    <w:abstractNumId w:val="20"/>
  </w:num>
  <w:num w:numId="27">
    <w:abstractNumId w:val="6"/>
  </w:num>
  <w:num w:numId="28">
    <w:abstractNumId w:val="2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E3"/>
    <w:rsid w:val="00000B53"/>
    <w:rsid w:val="000037B6"/>
    <w:rsid w:val="0000500E"/>
    <w:rsid w:val="00005EDC"/>
    <w:rsid w:val="00006CBC"/>
    <w:rsid w:val="00007764"/>
    <w:rsid w:val="00010FEC"/>
    <w:rsid w:val="000118AD"/>
    <w:rsid w:val="000121FD"/>
    <w:rsid w:val="00012812"/>
    <w:rsid w:val="00015976"/>
    <w:rsid w:val="0001609C"/>
    <w:rsid w:val="00016909"/>
    <w:rsid w:val="000173C9"/>
    <w:rsid w:val="000179EB"/>
    <w:rsid w:val="00024D44"/>
    <w:rsid w:val="000251D7"/>
    <w:rsid w:val="00025912"/>
    <w:rsid w:val="00032B1D"/>
    <w:rsid w:val="000357AD"/>
    <w:rsid w:val="00041E22"/>
    <w:rsid w:val="00044419"/>
    <w:rsid w:val="00044ABE"/>
    <w:rsid w:val="00057F2F"/>
    <w:rsid w:val="0007025F"/>
    <w:rsid w:val="00070E7A"/>
    <w:rsid w:val="000745D0"/>
    <w:rsid w:val="00075C6E"/>
    <w:rsid w:val="00080C69"/>
    <w:rsid w:val="000818D5"/>
    <w:rsid w:val="00085ADD"/>
    <w:rsid w:val="000865DA"/>
    <w:rsid w:val="00087C1A"/>
    <w:rsid w:val="00090ECB"/>
    <w:rsid w:val="00092689"/>
    <w:rsid w:val="000931F7"/>
    <w:rsid w:val="00094BEB"/>
    <w:rsid w:val="000966C6"/>
    <w:rsid w:val="000A0302"/>
    <w:rsid w:val="000A03C5"/>
    <w:rsid w:val="000A0C8C"/>
    <w:rsid w:val="000A42D1"/>
    <w:rsid w:val="000A4B88"/>
    <w:rsid w:val="000A612A"/>
    <w:rsid w:val="000B13B6"/>
    <w:rsid w:val="000B1853"/>
    <w:rsid w:val="000B1EB1"/>
    <w:rsid w:val="000B38BB"/>
    <w:rsid w:val="000B423D"/>
    <w:rsid w:val="000B4BB7"/>
    <w:rsid w:val="000C29C6"/>
    <w:rsid w:val="000C4F55"/>
    <w:rsid w:val="000C67BB"/>
    <w:rsid w:val="000D02ED"/>
    <w:rsid w:val="000D202B"/>
    <w:rsid w:val="000D24E1"/>
    <w:rsid w:val="000D2834"/>
    <w:rsid w:val="000D5769"/>
    <w:rsid w:val="000D57FD"/>
    <w:rsid w:val="000D5840"/>
    <w:rsid w:val="000E155B"/>
    <w:rsid w:val="000E6F0F"/>
    <w:rsid w:val="000E723C"/>
    <w:rsid w:val="000F15CF"/>
    <w:rsid w:val="000F2876"/>
    <w:rsid w:val="000F3C1F"/>
    <w:rsid w:val="000F41BC"/>
    <w:rsid w:val="001011C9"/>
    <w:rsid w:val="001020FA"/>
    <w:rsid w:val="0010316C"/>
    <w:rsid w:val="0010789C"/>
    <w:rsid w:val="001104A6"/>
    <w:rsid w:val="00112276"/>
    <w:rsid w:val="00113312"/>
    <w:rsid w:val="0011437E"/>
    <w:rsid w:val="00114BB3"/>
    <w:rsid w:val="001154B0"/>
    <w:rsid w:val="00116484"/>
    <w:rsid w:val="00116F44"/>
    <w:rsid w:val="001225D1"/>
    <w:rsid w:val="00132BFD"/>
    <w:rsid w:val="00136B61"/>
    <w:rsid w:val="00137433"/>
    <w:rsid w:val="0014029E"/>
    <w:rsid w:val="00142D61"/>
    <w:rsid w:val="00143700"/>
    <w:rsid w:val="00150725"/>
    <w:rsid w:val="00151993"/>
    <w:rsid w:val="001523B7"/>
    <w:rsid w:val="00153B7B"/>
    <w:rsid w:val="00155D1C"/>
    <w:rsid w:val="001567D1"/>
    <w:rsid w:val="00157721"/>
    <w:rsid w:val="00162AAE"/>
    <w:rsid w:val="00163B2A"/>
    <w:rsid w:val="00166979"/>
    <w:rsid w:val="0016721D"/>
    <w:rsid w:val="00171663"/>
    <w:rsid w:val="00172F2E"/>
    <w:rsid w:val="001767D5"/>
    <w:rsid w:val="00176EB3"/>
    <w:rsid w:val="00181086"/>
    <w:rsid w:val="0018220E"/>
    <w:rsid w:val="001829E1"/>
    <w:rsid w:val="00182C03"/>
    <w:rsid w:val="00183110"/>
    <w:rsid w:val="001846E4"/>
    <w:rsid w:val="00190361"/>
    <w:rsid w:val="001918C8"/>
    <w:rsid w:val="001A0E73"/>
    <w:rsid w:val="001A701B"/>
    <w:rsid w:val="001B0C83"/>
    <w:rsid w:val="001B28EE"/>
    <w:rsid w:val="001B2E0E"/>
    <w:rsid w:val="001B4262"/>
    <w:rsid w:val="001C0A4D"/>
    <w:rsid w:val="001C4CCE"/>
    <w:rsid w:val="001C518A"/>
    <w:rsid w:val="001C60BC"/>
    <w:rsid w:val="001D11A0"/>
    <w:rsid w:val="001E0398"/>
    <w:rsid w:val="001E1808"/>
    <w:rsid w:val="001E1868"/>
    <w:rsid w:val="001E1BBC"/>
    <w:rsid w:val="001E28F6"/>
    <w:rsid w:val="001E36DA"/>
    <w:rsid w:val="001E4650"/>
    <w:rsid w:val="001E5F22"/>
    <w:rsid w:val="001F0C02"/>
    <w:rsid w:val="001F3F62"/>
    <w:rsid w:val="001F4E46"/>
    <w:rsid w:val="001F67E6"/>
    <w:rsid w:val="002006BB"/>
    <w:rsid w:val="002017AD"/>
    <w:rsid w:val="0020322E"/>
    <w:rsid w:val="00206D69"/>
    <w:rsid w:val="00211177"/>
    <w:rsid w:val="00214572"/>
    <w:rsid w:val="00214997"/>
    <w:rsid w:val="0022071E"/>
    <w:rsid w:val="00233C67"/>
    <w:rsid w:val="00235497"/>
    <w:rsid w:val="00237477"/>
    <w:rsid w:val="00245896"/>
    <w:rsid w:val="00247A53"/>
    <w:rsid w:val="00251773"/>
    <w:rsid w:val="00261D1A"/>
    <w:rsid w:val="0026337C"/>
    <w:rsid w:val="0026478A"/>
    <w:rsid w:val="00271236"/>
    <w:rsid w:val="00272D63"/>
    <w:rsid w:val="00276687"/>
    <w:rsid w:val="00276C83"/>
    <w:rsid w:val="00277E93"/>
    <w:rsid w:val="0028089C"/>
    <w:rsid w:val="002814EC"/>
    <w:rsid w:val="00285A26"/>
    <w:rsid w:val="002943B4"/>
    <w:rsid w:val="00296F87"/>
    <w:rsid w:val="002A029B"/>
    <w:rsid w:val="002A31B0"/>
    <w:rsid w:val="002A3C63"/>
    <w:rsid w:val="002A7632"/>
    <w:rsid w:val="002B03CA"/>
    <w:rsid w:val="002B041F"/>
    <w:rsid w:val="002B179B"/>
    <w:rsid w:val="002B6363"/>
    <w:rsid w:val="002B7863"/>
    <w:rsid w:val="002C6827"/>
    <w:rsid w:val="002D072D"/>
    <w:rsid w:val="002D08C4"/>
    <w:rsid w:val="002D5CAB"/>
    <w:rsid w:val="002E2845"/>
    <w:rsid w:val="002E3216"/>
    <w:rsid w:val="002E34B4"/>
    <w:rsid w:val="002E4DB2"/>
    <w:rsid w:val="002E5978"/>
    <w:rsid w:val="002F3368"/>
    <w:rsid w:val="002F55DD"/>
    <w:rsid w:val="002F6EAA"/>
    <w:rsid w:val="00301CBD"/>
    <w:rsid w:val="00302D52"/>
    <w:rsid w:val="00305BF0"/>
    <w:rsid w:val="003071C8"/>
    <w:rsid w:val="00312573"/>
    <w:rsid w:val="00314059"/>
    <w:rsid w:val="003216E8"/>
    <w:rsid w:val="003304E2"/>
    <w:rsid w:val="0033298C"/>
    <w:rsid w:val="003345CA"/>
    <w:rsid w:val="003350EA"/>
    <w:rsid w:val="00335405"/>
    <w:rsid w:val="00335FB2"/>
    <w:rsid w:val="00336662"/>
    <w:rsid w:val="00337D58"/>
    <w:rsid w:val="00344560"/>
    <w:rsid w:val="00345D96"/>
    <w:rsid w:val="003501BC"/>
    <w:rsid w:val="00350E47"/>
    <w:rsid w:val="003525A8"/>
    <w:rsid w:val="00354033"/>
    <w:rsid w:val="003549F2"/>
    <w:rsid w:val="0036333A"/>
    <w:rsid w:val="00365B09"/>
    <w:rsid w:val="00373E16"/>
    <w:rsid w:val="00374E05"/>
    <w:rsid w:val="00386C39"/>
    <w:rsid w:val="00387739"/>
    <w:rsid w:val="00387E23"/>
    <w:rsid w:val="0039067B"/>
    <w:rsid w:val="0039569A"/>
    <w:rsid w:val="0039739D"/>
    <w:rsid w:val="003A200A"/>
    <w:rsid w:val="003A2490"/>
    <w:rsid w:val="003A2B18"/>
    <w:rsid w:val="003A470C"/>
    <w:rsid w:val="003A6CC9"/>
    <w:rsid w:val="003B04D8"/>
    <w:rsid w:val="003B0CD7"/>
    <w:rsid w:val="003B3186"/>
    <w:rsid w:val="003B7381"/>
    <w:rsid w:val="003C1F3E"/>
    <w:rsid w:val="003C6FC2"/>
    <w:rsid w:val="003D0874"/>
    <w:rsid w:val="003D5A5F"/>
    <w:rsid w:val="003E058F"/>
    <w:rsid w:val="003E25DF"/>
    <w:rsid w:val="003E5080"/>
    <w:rsid w:val="003E5555"/>
    <w:rsid w:val="003E56DC"/>
    <w:rsid w:val="003E5D1D"/>
    <w:rsid w:val="003F01F2"/>
    <w:rsid w:val="003F4CAD"/>
    <w:rsid w:val="003F579A"/>
    <w:rsid w:val="003F6396"/>
    <w:rsid w:val="003F68FA"/>
    <w:rsid w:val="00402734"/>
    <w:rsid w:val="00403123"/>
    <w:rsid w:val="0040473E"/>
    <w:rsid w:val="00405262"/>
    <w:rsid w:val="00407BA0"/>
    <w:rsid w:val="00410110"/>
    <w:rsid w:val="004118BE"/>
    <w:rsid w:val="00411AA4"/>
    <w:rsid w:val="00411AD6"/>
    <w:rsid w:val="00413648"/>
    <w:rsid w:val="00414C7E"/>
    <w:rsid w:val="004160B0"/>
    <w:rsid w:val="00416FA8"/>
    <w:rsid w:val="00421498"/>
    <w:rsid w:val="0042196B"/>
    <w:rsid w:val="00421EBB"/>
    <w:rsid w:val="0042222A"/>
    <w:rsid w:val="00422C3D"/>
    <w:rsid w:val="00424C61"/>
    <w:rsid w:val="00425B04"/>
    <w:rsid w:val="00431E69"/>
    <w:rsid w:val="004322C7"/>
    <w:rsid w:val="00437EFE"/>
    <w:rsid w:val="00442E81"/>
    <w:rsid w:val="004439A8"/>
    <w:rsid w:val="0044594F"/>
    <w:rsid w:val="00447E2D"/>
    <w:rsid w:val="0045143C"/>
    <w:rsid w:val="00452D66"/>
    <w:rsid w:val="00457614"/>
    <w:rsid w:val="00463AFB"/>
    <w:rsid w:val="00464011"/>
    <w:rsid w:val="00464AB4"/>
    <w:rsid w:val="00465AAA"/>
    <w:rsid w:val="00465F4A"/>
    <w:rsid w:val="0046628E"/>
    <w:rsid w:val="00467C52"/>
    <w:rsid w:val="00472F08"/>
    <w:rsid w:val="004732D6"/>
    <w:rsid w:val="004749E2"/>
    <w:rsid w:val="00476168"/>
    <w:rsid w:val="0047740F"/>
    <w:rsid w:val="00481BDC"/>
    <w:rsid w:val="0048321F"/>
    <w:rsid w:val="00484106"/>
    <w:rsid w:val="00484CD8"/>
    <w:rsid w:val="00497A0B"/>
    <w:rsid w:val="004A09ED"/>
    <w:rsid w:val="004A21D4"/>
    <w:rsid w:val="004A3118"/>
    <w:rsid w:val="004A3BB5"/>
    <w:rsid w:val="004B21FA"/>
    <w:rsid w:val="004B6714"/>
    <w:rsid w:val="004B67F7"/>
    <w:rsid w:val="004B7088"/>
    <w:rsid w:val="004B70EE"/>
    <w:rsid w:val="004C5C7F"/>
    <w:rsid w:val="004D7339"/>
    <w:rsid w:val="004D7941"/>
    <w:rsid w:val="004D79E2"/>
    <w:rsid w:val="004E0EC1"/>
    <w:rsid w:val="004E55B8"/>
    <w:rsid w:val="004F132D"/>
    <w:rsid w:val="004F6584"/>
    <w:rsid w:val="00500D93"/>
    <w:rsid w:val="00501920"/>
    <w:rsid w:val="005042DD"/>
    <w:rsid w:val="00506137"/>
    <w:rsid w:val="00511CFE"/>
    <w:rsid w:val="00513685"/>
    <w:rsid w:val="00517E3E"/>
    <w:rsid w:val="005221FA"/>
    <w:rsid w:val="0052234B"/>
    <w:rsid w:val="005243C9"/>
    <w:rsid w:val="005250CB"/>
    <w:rsid w:val="00526DE5"/>
    <w:rsid w:val="00530482"/>
    <w:rsid w:val="005304FB"/>
    <w:rsid w:val="00545FDF"/>
    <w:rsid w:val="00546E71"/>
    <w:rsid w:val="00551D1F"/>
    <w:rsid w:val="00552D14"/>
    <w:rsid w:val="00553640"/>
    <w:rsid w:val="0055477E"/>
    <w:rsid w:val="00554E59"/>
    <w:rsid w:val="00555A19"/>
    <w:rsid w:val="00561F69"/>
    <w:rsid w:val="00565EEA"/>
    <w:rsid w:val="00570108"/>
    <w:rsid w:val="00570859"/>
    <w:rsid w:val="0057186C"/>
    <w:rsid w:val="00572F02"/>
    <w:rsid w:val="005765FF"/>
    <w:rsid w:val="00580AB1"/>
    <w:rsid w:val="005811B7"/>
    <w:rsid w:val="005820B3"/>
    <w:rsid w:val="005863F5"/>
    <w:rsid w:val="00590715"/>
    <w:rsid w:val="005937A4"/>
    <w:rsid w:val="00594A96"/>
    <w:rsid w:val="00595EA1"/>
    <w:rsid w:val="0059686F"/>
    <w:rsid w:val="005A217D"/>
    <w:rsid w:val="005A2AA6"/>
    <w:rsid w:val="005A3010"/>
    <w:rsid w:val="005A4119"/>
    <w:rsid w:val="005A62D7"/>
    <w:rsid w:val="005A73F5"/>
    <w:rsid w:val="005A7BD9"/>
    <w:rsid w:val="005B17EC"/>
    <w:rsid w:val="005B1EA2"/>
    <w:rsid w:val="005B2269"/>
    <w:rsid w:val="005B451F"/>
    <w:rsid w:val="005B5420"/>
    <w:rsid w:val="005B6CAA"/>
    <w:rsid w:val="005C257A"/>
    <w:rsid w:val="005C7F8F"/>
    <w:rsid w:val="005D1CA6"/>
    <w:rsid w:val="005D2660"/>
    <w:rsid w:val="005D5559"/>
    <w:rsid w:val="005E0611"/>
    <w:rsid w:val="005E0BC6"/>
    <w:rsid w:val="005E0DF4"/>
    <w:rsid w:val="005E3BD5"/>
    <w:rsid w:val="005E3F77"/>
    <w:rsid w:val="005E485D"/>
    <w:rsid w:val="005F3512"/>
    <w:rsid w:val="005F444A"/>
    <w:rsid w:val="00600851"/>
    <w:rsid w:val="00600F34"/>
    <w:rsid w:val="00607142"/>
    <w:rsid w:val="00616D4C"/>
    <w:rsid w:val="00617032"/>
    <w:rsid w:val="006170B3"/>
    <w:rsid w:val="00617659"/>
    <w:rsid w:val="00621A87"/>
    <w:rsid w:val="00621DEC"/>
    <w:rsid w:val="006221FA"/>
    <w:rsid w:val="00623ED3"/>
    <w:rsid w:val="0062454D"/>
    <w:rsid w:val="00624D97"/>
    <w:rsid w:val="00625346"/>
    <w:rsid w:val="00625DB9"/>
    <w:rsid w:val="00627424"/>
    <w:rsid w:val="00630C42"/>
    <w:rsid w:val="006405A9"/>
    <w:rsid w:val="00642C86"/>
    <w:rsid w:val="00644980"/>
    <w:rsid w:val="0065013F"/>
    <w:rsid w:val="00652324"/>
    <w:rsid w:val="006613C0"/>
    <w:rsid w:val="00666F0C"/>
    <w:rsid w:val="00671D7E"/>
    <w:rsid w:val="00671ECC"/>
    <w:rsid w:val="00681D00"/>
    <w:rsid w:val="0068408C"/>
    <w:rsid w:val="006867EF"/>
    <w:rsid w:val="00686B04"/>
    <w:rsid w:val="00694C13"/>
    <w:rsid w:val="0069561E"/>
    <w:rsid w:val="00695F6C"/>
    <w:rsid w:val="00696A1F"/>
    <w:rsid w:val="00696C05"/>
    <w:rsid w:val="006A46FB"/>
    <w:rsid w:val="006B0542"/>
    <w:rsid w:val="006B5161"/>
    <w:rsid w:val="006C0862"/>
    <w:rsid w:val="006C2B7A"/>
    <w:rsid w:val="006C3560"/>
    <w:rsid w:val="006C6EBA"/>
    <w:rsid w:val="006D08B7"/>
    <w:rsid w:val="006D0E5F"/>
    <w:rsid w:val="006D3C9F"/>
    <w:rsid w:val="006D4755"/>
    <w:rsid w:val="006F01AA"/>
    <w:rsid w:val="006F2466"/>
    <w:rsid w:val="006F6074"/>
    <w:rsid w:val="00703826"/>
    <w:rsid w:val="00704FBD"/>
    <w:rsid w:val="00705A84"/>
    <w:rsid w:val="00710518"/>
    <w:rsid w:val="00714720"/>
    <w:rsid w:val="0071519E"/>
    <w:rsid w:val="0071770A"/>
    <w:rsid w:val="0072413B"/>
    <w:rsid w:val="0073473F"/>
    <w:rsid w:val="00740E87"/>
    <w:rsid w:val="007416D7"/>
    <w:rsid w:val="0075239A"/>
    <w:rsid w:val="00752C08"/>
    <w:rsid w:val="00752F3F"/>
    <w:rsid w:val="007543BF"/>
    <w:rsid w:val="00754482"/>
    <w:rsid w:val="00762C67"/>
    <w:rsid w:val="007649D3"/>
    <w:rsid w:val="00764B63"/>
    <w:rsid w:val="0076545A"/>
    <w:rsid w:val="00770628"/>
    <w:rsid w:val="0077363F"/>
    <w:rsid w:val="007816AB"/>
    <w:rsid w:val="00784F7E"/>
    <w:rsid w:val="00790694"/>
    <w:rsid w:val="007933DC"/>
    <w:rsid w:val="00793DE1"/>
    <w:rsid w:val="0079516E"/>
    <w:rsid w:val="00795819"/>
    <w:rsid w:val="00795BB5"/>
    <w:rsid w:val="007B66CB"/>
    <w:rsid w:val="007B72DF"/>
    <w:rsid w:val="007B7468"/>
    <w:rsid w:val="007B7715"/>
    <w:rsid w:val="007C657A"/>
    <w:rsid w:val="007C7957"/>
    <w:rsid w:val="007D3014"/>
    <w:rsid w:val="007D34CE"/>
    <w:rsid w:val="007D6786"/>
    <w:rsid w:val="007E0615"/>
    <w:rsid w:val="007E35BA"/>
    <w:rsid w:val="007E5138"/>
    <w:rsid w:val="007E6C40"/>
    <w:rsid w:val="007E799C"/>
    <w:rsid w:val="007F2588"/>
    <w:rsid w:val="00800138"/>
    <w:rsid w:val="00807C08"/>
    <w:rsid w:val="00810BF2"/>
    <w:rsid w:val="008121A4"/>
    <w:rsid w:val="00813D1F"/>
    <w:rsid w:val="00815C1F"/>
    <w:rsid w:val="008162D0"/>
    <w:rsid w:val="0081768B"/>
    <w:rsid w:val="00823316"/>
    <w:rsid w:val="00826F8E"/>
    <w:rsid w:val="008371A9"/>
    <w:rsid w:val="00842ECA"/>
    <w:rsid w:val="00843559"/>
    <w:rsid w:val="00846D1C"/>
    <w:rsid w:val="00853CE9"/>
    <w:rsid w:val="00853F45"/>
    <w:rsid w:val="00854ACF"/>
    <w:rsid w:val="00857E35"/>
    <w:rsid w:val="008621F1"/>
    <w:rsid w:val="00862FDF"/>
    <w:rsid w:val="0086307A"/>
    <w:rsid w:val="00863620"/>
    <w:rsid w:val="00863F71"/>
    <w:rsid w:val="0086479E"/>
    <w:rsid w:val="008662AC"/>
    <w:rsid w:val="00870493"/>
    <w:rsid w:val="0087478E"/>
    <w:rsid w:val="00880456"/>
    <w:rsid w:val="00880CFC"/>
    <w:rsid w:val="008820B8"/>
    <w:rsid w:val="008829AD"/>
    <w:rsid w:val="00884668"/>
    <w:rsid w:val="00885C62"/>
    <w:rsid w:val="00890664"/>
    <w:rsid w:val="00892086"/>
    <w:rsid w:val="00893D86"/>
    <w:rsid w:val="008948CB"/>
    <w:rsid w:val="00895699"/>
    <w:rsid w:val="00895D9A"/>
    <w:rsid w:val="008A1E9A"/>
    <w:rsid w:val="008A7AF4"/>
    <w:rsid w:val="008B107F"/>
    <w:rsid w:val="008B1F48"/>
    <w:rsid w:val="008B67AA"/>
    <w:rsid w:val="008B7200"/>
    <w:rsid w:val="008C0BC4"/>
    <w:rsid w:val="008C12BE"/>
    <w:rsid w:val="008C1DBB"/>
    <w:rsid w:val="008C3D08"/>
    <w:rsid w:val="008D19FE"/>
    <w:rsid w:val="008E1154"/>
    <w:rsid w:val="008E20FA"/>
    <w:rsid w:val="008E531E"/>
    <w:rsid w:val="008E7E72"/>
    <w:rsid w:val="008E7F38"/>
    <w:rsid w:val="008F0571"/>
    <w:rsid w:val="008F0D43"/>
    <w:rsid w:val="008F3788"/>
    <w:rsid w:val="008F3DB1"/>
    <w:rsid w:val="008F44A5"/>
    <w:rsid w:val="008F7834"/>
    <w:rsid w:val="009028C3"/>
    <w:rsid w:val="009043FD"/>
    <w:rsid w:val="009077B9"/>
    <w:rsid w:val="00912FED"/>
    <w:rsid w:val="00913736"/>
    <w:rsid w:val="00913D53"/>
    <w:rsid w:val="00914838"/>
    <w:rsid w:val="00922923"/>
    <w:rsid w:val="00924721"/>
    <w:rsid w:val="00927B08"/>
    <w:rsid w:val="00937DEC"/>
    <w:rsid w:val="00940820"/>
    <w:rsid w:val="00944480"/>
    <w:rsid w:val="00944FE4"/>
    <w:rsid w:val="00946011"/>
    <w:rsid w:val="00947E9A"/>
    <w:rsid w:val="00952812"/>
    <w:rsid w:val="0095470E"/>
    <w:rsid w:val="00955145"/>
    <w:rsid w:val="00955DDD"/>
    <w:rsid w:val="00956706"/>
    <w:rsid w:val="00957C85"/>
    <w:rsid w:val="00960674"/>
    <w:rsid w:val="00962860"/>
    <w:rsid w:val="00962CE2"/>
    <w:rsid w:val="00964AF1"/>
    <w:rsid w:val="00966108"/>
    <w:rsid w:val="009667ED"/>
    <w:rsid w:val="009673D8"/>
    <w:rsid w:val="00970AAB"/>
    <w:rsid w:val="00971D2C"/>
    <w:rsid w:val="00972DA4"/>
    <w:rsid w:val="00974815"/>
    <w:rsid w:val="00974D95"/>
    <w:rsid w:val="00975E06"/>
    <w:rsid w:val="00976E0A"/>
    <w:rsid w:val="00982D3E"/>
    <w:rsid w:val="009848E9"/>
    <w:rsid w:val="00984901"/>
    <w:rsid w:val="00985FB7"/>
    <w:rsid w:val="00990F06"/>
    <w:rsid w:val="0099367D"/>
    <w:rsid w:val="009A00C9"/>
    <w:rsid w:val="009A173E"/>
    <w:rsid w:val="009A5C8F"/>
    <w:rsid w:val="009B1059"/>
    <w:rsid w:val="009B1696"/>
    <w:rsid w:val="009C4D9A"/>
    <w:rsid w:val="009C5CA4"/>
    <w:rsid w:val="009D082B"/>
    <w:rsid w:val="009D627F"/>
    <w:rsid w:val="009D744B"/>
    <w:rsid w:val="009F2F81"/>
    <w:rsid w:val="009F3DC6"/>
    <w:rsid w:val="009F4E76"/>
    <w:rsid w:val="009F572E"/>
    <w:rsid w:val="009F6153"/>
    <w:rsid w:val="00A0432C"/>
    <w:rsid w:val="00A055C4"/>
    <w:rsid w:val="00A05CA3"/>
    <w:rsid w:val="00A11133"/>
    <w:rsid w:val="00A12C81"/>
    <w:rsid w:val="00A155DC"/>
    <w:rsid w:val="00A16CA9"/>
    <w:rsid w:val="00A20853"/>
    <w:rsid w:val="00A24F2A"/>
    <w:rsid w:val="00A2767A"/>
    <w:rsid w:val="00A312E0"/>
    <w:rsid w:val="00A32EBE"/>
    <w:rsid w:val="00A40B47"/>
    <w:rsid w:val="00A46D23"/>
    <w:rsid w:val="00A50C1D"/>
    <w:rsid w:val="00A5370F"/>
    <w:rsid w:val="00A53834"/>
    <w:rsid w:val="00A53BD9"/>
    <w:rsid w:val="00A54664"/>
    <w:rsid w:val="00A54AFE"/>
    <w:rsid w:val="00A5607C"/>
    <w:rsid w:val="00A67294"/>
    <w:rsid w:val="00A7025C"/>
    <w:rsid w:val="00A702B3"/>
    <w:rsid w:val="00A75F5B"/>
    <w:rsid w:val="00A8025E"/>
    <w:rsid w:val="00A83172"/>
    <w:rsid w:val="00A84DDE"/>
    <w:rsid w:val="00A94AA2"/>
    <w:rsid w:val="00AA1046"/>
    <w:rsid w:val="00AA15C4"/>
    <w:rsid w:val="00AA252B"/>
    <w:rsid w:val="00AA6FFF"/>
    <w:rsid w:val="00AB2737"/>
    <w:rsid w:val="00AB2AF8"/>
    <w:rsid w:val="00AB4AA1"/>
    <w:rsid w:val="00AC41F5"/>
    <w:rsid w:val="00AC4981"/>
    <w:rsid w:val="00AD032A"/>
    <w:rsid w:val="00AD3803"/>
    <w:rsid w:val="00AD3CAB"/>
    <w:rsid w:val="00AD4604"/>
    <w:rsid w:val="00AD52B4"/>
    <w:rsid w:val="00AD644C"/>
    <w:rsid w:val="00AD77CA"/>
    <w:rsid w:val="00AE25E5"/>
    <w:rsid w:val="00AE6917"/>
    <w:rsid w:val="00AE7E20"/>
    <w:rsid w:val="00AF09D9"/>
    <w:rsid w:val="00AF2C24"/>
    <w:rsid w:val="00AF3D8A"/>
    <w:rsid w:val="00B006BD"/>
    <w:rsid w:val="00B01741"/>
    <w:rsid w:val="00B0484B"/>
    <w:rsid w:val="00B122E4"/>
    <w:rsid w:val="00B13C30"/>
    <w:rsid w:val="00B14AB3"/>
    <w:rsid w:val="00B20D7C"/>
    <w:rsid w:val="00B212E9"/>
    <w:rsid w:val="00B215F5"/>
    <w:rsid w:val="00B2386D"/>
    <w:rsid w:val="00B23A7F"/>
    <w:rsid w:val="00B34453"/>
    <w:rsid w:val="00B41C17"/>
    <w:rsid w:val="00B432E4"/>
    <w:rsid w:val="00B474AC"/>
    <w:rsid w:val="00B504C2"/>
    <w:rsid w:val="00B61C3D"/>
    <w:rsid w:val="00B635B5"/>
    <w:rsid w:val="00B65348"/>
    <w:rsid w:val="00B66D3D"/>
    <w:rsid w:val="00B67343"/>
    <w:rsid w:val="00B67474"/>
    <w:rsid w:val="00B67AAE"/>
    <w:rsid w:val="00B71766"/>
    <w:rsid w:val="00B737E6"/>
    <w:rsid w:val="00B751BC"/>
    <w:rsid w:val="00B81BAF"/>
    <w:rsid w:val="00B828F2"/>
    <w:rsid w:val="00B8440A"/>
    <w:rsid w:val="00B84E9A"/>
    <w:rsid w:val="00B859BE"/>
    <w:rsid w:val="00B917EF"/>
    <w:rsid w:val="00B95FBC"/>
    <w:rsid w:val="00B96182"/>
    <w:rsid w:val="00BA180D"/>
    <w:rsid w:val="00BA3385"/>
    <w:rsid w:val="00BA66A4"/>
    <w:rsid w:val="00BA765B"/>
    <w:rsid w:val="00BB0371"/>
    <w:rsid w:val="00BB07CC"/>
    <w:rsid w:val="00BB19EF"/>
    <w:rsid w:val="00BB5BCE"/>
    <w:rsid w:val="00BC00CB"/>
    <w:rsid w:val="00BC759B"/>
    <w:rsid w:val="00BD0901"/>
    <w:rsid w:val="00BD0A15"/>
    <w:rsid w:val="00BD32FE"/>
    <w:rsid w:val="00BD7A11"/>
    <w:rsid w:val="00BE1826"/>
    <w:rsid w:val="00BE18A9"/>
    <w:rsid w:val="00BE3D67"/>
    <w:rsid w:val="00BE4360"/>
    <w:rsid w:val="00BE4D9E"/>
    <w:rsid w:val="00BE6D25"/>
    <w:rsid w:val="00BF0BDB"/>
    <w:rsid w:val="00BF525E"/>
    <w:rsid w:val="00BF591F"/>
    <w:rsid w:val="00BF5B64"/>
    <w:rsid w:val="00C0279D"/>
    <w:rsid w:val="00C0443A"/>
    <w:rsid w:val="00C0491C"/>
    <w:rsid w:val="00C04D00"/>
    <w:rsid w:val="00C07A07"/>
    <w:rsid w:val="00C23263"/>
    <w:rsid w:val="00C23EF9"/>
    <w:rsid w:val="00C26B8A"/>
    <w:rsid w:val="00C34E32"/>
    <w:rsid w:val="00C40D8B"/>
    <w:rsid w:val="00C41879"/>
    <w:rsid w:val="00C41941"/>
    <w:rsid w:val="00C435A0"/>
    <w:rsid w:val="00C474A6"/>
    <w:rsid w:val="00C50FEC"/>
    <w:rsid w:val="00C55638"/>
    <w:rsid w:val="00C55A97"/>
    <w:rsid w:val="00C56435"/>
    <w:rsid w:val="00C56EA3"/>
    <w:rsid w:val="00C63BAA"/>
    <w:rsid w:val="00C65E43"/>
    <w:rsid w:val="00C73A12"/>
    <w:rsid w:val="00C86148"/>
    <w:rsid w:val="00C92FA5"/>
    <w:rsid w:val="00C945B5"/>
    <w:rsid w:val="00C959B0"/>
    <w:rsid w:val="00C96314"/>
    <w:rsid w:val="00C96EB9"/>
    <w:rsid w:val="00CA64DB"/>
    <w:rsid w:val="00CB2359"/>
    <w:rsid w:val="00CB50B6"/>
    <w:rsid w:val="00CB73E5"/>
    <w:rsid w:val="00CC0A10"/>
    <w:rsid w:val="00CC2203"/>
    <w:rsid w:val="00CC6F1A"/>
    <w:rsid w:val="00CD059E"/>
    <w:rsid w:val="00CD31B4"/>
    <w:rsid w:val="00CE042A"/>
    <w:rsid w:val="00CE0903"/>
    <w:rsid w:val="00CE30FA"/>
    <w:rsid w:val="00CE4488"/>
    <w:rsid w:val="00CE448F"/>
    <w:rsid w:val="00CF0957"/>
    <w:rsid w:val="00CF09EE"/>
    <w:rsid w:val="00CF1808"/>
    <w:rsid w:val="00CF42DD"/>
    <w:rsid w:val="00CF7175"/>
    <w:rsid w:val="00CF79F8"/>
    <w:rsid w:val="00D013C5"/>
    <w:rsid w:val="00D11A61"/>
    <w:rsid w:val="00D16B9C"/>
    <w:rsid w:val="00D16D58"/>
    <w:rsid w:val="00D235E0"/>
    <w:rsid w:val="00D3503B"/>
    <w:rsid w:val="00D37663"/>
    <w:rsid w:val="00D4577F"/>
    <w:rsid w:val="00D47186"/>
    <w:rsid w:val="00D47C66"/>
    <w:rsid w:val="00D528B9"/>
    <w:rsid w:val="00D52A56"/>
    <w:rsid w:val="00D53166"/>
    <w:rsid w:val="00D559BA"/>
    <w:rsid w:val="00D56049"/>
    <w:rsid w:val="00D5707A"/>
    <w:rsid w:val="00D57D8E"/>
    <w:rsid w:val="00D60087"/>
    <w:rsid w:val="00D61254"/>
    <w:rsid w:val="00D676DA"/>
    <w:rsid w:val="00D7206B"/>
    <w:rsid w:val="00D73242"/>
    <w:rsid w:val="00D73EAF"/>
    <w:rsid w:val="00D74CE9"/>
    <w:rsid w:val="00D74DE7"/>
    <w:rsid w:val="00D76C58"/>
    <w:rsid w:val="00D810D3"/>
    <w:rsid w:val="00D820C1"/>
    <w:rsid w:val="00D821A3"/>
    <w:rsid w:val="00D82FCB"/>
    <w:rsid w:val="00D83980"/>
    <w:rsid w:val="00D86721"/>
    <w:rsid w:val="00D905D5"/>
    <w:rsid w:val="00D91363"/>
    <w:rsid w:val="00D9257C"/>
    <w:rsid w:val="00D970CF"/>
    <w:rsid w:val="00DA0C21"/>
    <w:rsid w:val="00DA2780"/>
    <w:rsid w:val="00DA343F"/>
    <w:rsid w:val="00DA3FCF"/>
    <w:rsid w:val="00DA650D"/>
    <w:rsid w:val="00DA6C1F"/>
    <w:rsid w:val="00DB03EE"/>
    <w:rsid w:val="00DB10AD"/>
    <w:rsid w:val="00DB1362"/>
    <w:rsid w:val="00DB4030"/>
    <w:rsid w:val="00DB4C16"/>
    <w:rsid w:val="00DB54A7"/>
    <w:rsid w:val="00DB5E29"/>
    <w:rsid w:val="00DC030E"/>
    <w:rsid w:val="00DC1EAD"/>
    <w:rsid w:val="00DC643E"/>
    <w:rsid w:val="00DD5AED"/>
    <w:rsid w:val="00DD7360"/>
    <w:rsid w:val="00DE084D"/>
    <w:rsid w:val="00DE5A36"/>
    <w:rsid w:val="00DE5A88"/>
    <w:rsid w:val="00DF10AF"/>
    <w:rsid w:val="00DF1E0D"/>
    <w:rsid w:val="00DF2B92"/>
    <w:rsid w:val="00DF366F"/>
    <w:rsid w:val="00DF4294"/>
    <w:rsid w:val="00DF4A31"/>
    <w:rsid w:val="00E00A16"/>
    <w:rsid w:val="00E10075"/>
    <w:rsid w:val="00E1196A"/>
    <w:rsid w:val="00E12316"/>
    <w:rsid w:val="00E1238E"/>
    <w:rsid w:val="00E20DBA"/>
    <w:rsid w:val="00E24005"/>
    <w:rsid w:val="00E25E56"/>
    <w:rsid w:val="00E2660F"/>
    <w:rsid w:val="00E26B4C"/>
    <w:rsid w:val="00E26DB7"/>
    <w:rsid w:val="00E30A21"/>
    <w:rsid w:val="00E329DB"/>
    <w:rsid w:val="00E32C6B"/>
    <w:rsid w:val="00E32CE8"/>
    <w:rsid w:val="00E35697"/>
    <w:rsid w:val="00E36CF8"/>
    <w:rsid w:val="00E41AAC"/>
    <w:rsid w:val="00E42DD3"/>
    <w:rsid w:val="00E4731E"/>
    <w:rsid w:val="00E50779"/>
    <w:rsid w:val="00E514C8"/>
    <w:rsid w:val="00E51C93"/>
    <w:rsid w:val="00E53127"/>
    <w:rsid w:val="00E57052"/>
    <w:rsid w:val="00E572BF"/>
    <w:rsid w:val="00E618A2"/>
    <w:rsid w:val="00E6245F"/>
    <w:rsid w:val="00E756D2"/>
    <w:rsid w:val="00E75D49"/>
    <w:rsid w:val="00E76728"/>
    <w:rsid w:val="00E76E88"/>
    <w:rsid w:val="00E82504"/>
    <w:rsid w:val="00E835E1"/>
    <w:rsid w:val="00E85026"/>
    <w:rsid w:val="00E8619F"/>
    <w:rsid w:val="00E87D0B"/>
    <w:rsid w:val="00E9149F"/>
    <w:rsid w:val="00E9261C"/>
    <w:rsid w:val="00E97066"/>
    <w:rsid w:val="00EA18AB"/>
    <w:rsid w:val="00EA3A86"/>
    <w:rsid w:val="00EA4AA9"/>
    <w:rsid w:val="00EA51F7"/>
    <w:rsid w:val="00EA561D"/>
    <w:rsid w:val="00EB2B4C"/>
    <w:rsid w:val="00EB6BF3"/>
    <w:rsid w:val="00EB7E23"/>
    <w:rsid w:val="00EB7E49"/>
    <w:rsid w:val="00EC25F9"/>
    <w:rsid w:val="00EC2C5B"/>
    <w:rsid w:val="00EC60A8"/>
    <w:rsid w:val="00ED153F"/>
    <w:rsid w:val="00ED2D1B"/>
    <w:rsid w:val="00ED6448"/>
    <w:rsid w:val="00ED7CBB"/>
    <w:rsid w:val="00EE0FB4"/>
    <w:rsid w:val="00EE4C12"/>
    <w:rsid w:val="00EE6FCC"/>
    <w:rsid w:val="00EE7AA8"/>
    <w:rsid w:val="00EF2751"/>
    <w:rsid w:val="00EF4776"/>
    <w:rsid w:val="00EF6A31"/>
    <w:rsid w:val="00F0038D"/>
    <w:rsid w:val="00F00D21"/>
    <w:rsid w:val="00F01A4D"/>
    <w:rsid w:val="00F04796"/>
    <w:rsid w:val="00F11A14"/>
    <w:rsid w:val="00F2120E"/>
    <w:rsid w:val="00F22A3F"/>
    <w:rsid w:val="00F24168"/>
    <w:rsid w:val="00F27EFC"/>
    <w:rsid w:val="00F303D8"/>
    <w:rsid w:val="00F30ACB"/>
    <w:rsid w:val="00F31E78"/>
    <w:rsid w:val="00F330A4"/>
    <w:rsid w:val="00F35EAA"/>
    <w:rsid w:val="00F37318"/>
    <w:rsid w:val="00F37336"/>
    <w:rsid w:val="00F37544"/>
    <w:rsid w:val="00F45EEE"/>
    <w:rsid w:val="00F460D6"/>
    <w:rsid w:val="00F461C6"/>
    <w:rsid w:val="00F502DB"/>
    <w:rsid w:val="00F51077"/>
    <w:rsid w:val="00F52E6F"/>
    <w:rsid w:val="00F5675A"/>
    <w:rsid w:val="00F56DD0"/>
    <w:rsid w:val="00F7150B"/>
    <w:rsid w:val="00F72843"/>
    <w:rsid w:val="00F81720"/>
    <w:rsid w:val="00F82001"/>
    <w:rsid w:val="00F84708"/>
    <w:rsid w:val="00F91822"/>
    <w:rsid w:val="00F938AE"/>
    <w:rsid w:val="00F939BC"/>
    <w:rsid w:val="00F93F2E"/>
    <w:rsid w:val="00F9415E"/>
    <w:rsid w:val="00F97BE9"/>
    <w:rsid w:val="00FA18FA"/>
    <w:rsid w:val="00FA247E"/>
    <w:rsid w:val="00FA2CE5"/>
    <w:rsid w:val="00FA7F14"/>
    <w:rsid w:val="00FB2997"/>
    <w:rsid w:val="00FB5C22"/>
    <w:rsid w:val="00FB6211"/>
    <w:rsid w:val="00FB6BDC"/>
    <w:rsid w:val="00FB7FC0"/>
    <w:rsid w:val="00FC0962"/>
    <w:rsid w:val="00FC4BB9"/>
    <w:rsid w:val="00FC60BF"/>
    <w:rsid w:val="00FD0340"/>
    <w:rsid w:val="00FD12DC"/>
    <w:rsid w:val="00FD1E9C"/>
    <w:rsid w:val="00FD3487"/>
    <w:rsid w:val="00FD3E90"/>
    <w:rsid w:val="00FD74F2"/>
    <w:rsid w:val="00FE114E"/>
    <w:rsid w:val="00FE19E3"/>
    <w:rsid w:val="00FE31F7"/>
    <w:rsid w:val="00FE38ED"/>
    <w:rsid w:val="00FE52FD"/>
    <w:rsid w:val="00FE6FF4"/>
    <w:rsid w:val="00FF069E"/>
    <w:rsid w:val="00FF30D6"/>
    <w:rsid w:val="00FF38B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462C"/>
  <w15:chartTrackingRefBased/>
  <w15:docId w15:val="{8F863E00-B9EF-4484-BCA7-9DF6A24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9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19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01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05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05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58F"/>
    <w:rPr>
      <w:sz w:val="22"/>
      <w:szCs w:val="22"/>
    </w:rPr>
  </w:style>
  <w:style w:type="character" w:styleId="Hyperlink">
    <w:name w:val="Hyperlink"/>
    <w:uiPriority w:val="99"/>
    <w:unhideWhenUsed/>
    <w:rsid w:val="009F61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F6153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6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69E"/>
  </w:style>
  <w:style w:type="character" w:styleId="EndnoteReference">
    <w:name w:val="endnote reference"/>
    <w:uiPriority w:val="99"/>
    <w:semiHidden/>
    <w:unhideWhenUsed/>
    <w:rsid w:val="00FF0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3B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31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84"/>
    <w:rPr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2B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9EF"/>
    <w:pPr>
      <w:spacing w:after="0" w:line="240" w:lineRule="auto"/>
    </w:pPr>
    <w:rPr>
      <w:rFonts w:ascii="Arial" w:eastAsia="Times New Roman" w:hAnsi="Arial" w:cs="Arial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9EF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B1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.si" TargetMode="External"/><Relationship Id="rId13" Type="http://schemas.openxmlformats.org/officeDocument/2006/relationships/hyperlink" Target="https://ejn.gov.s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jn.gov.si/" TargetMode="External"/><Relationship Id="rId17" Type="http://schemas.openxmlformats.org/officeDocument/2006/relationships/hyperlink" Target="https://www.portalerevizija.s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arocanje.si/_ESP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jn.gov.s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jn.gov.si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narocanje.s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narocanje.si" TargetMode="External"/><Relationship Id="rId14" Type="http://schemas.openxmlformats.org/officeDocument/2006/relationships/hyperlink" Target="https://ejn.gov.si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isrs.si/Pis.web/pregledPredpisa?id=ZAKO1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1422-899D-4927-9CB2-917CB352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3544</Words>
  <Characters>20203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23700</CharactersWithSpaces>
  <SharedDoc>false</SharedDoc>
  <HLinks>
    <vt:vector size="24" baseType="variant">
      <vt:variant>
        <vt:i4>786519</vt:i4>
      </vt:variant>
      <vt:variant>
        <vt:i4>45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6291567</vt:i4>
      </vt:variant>
      <vt:variant>
        <vt:i4>27</vt:i4>
      </vt:variant>
      <vt:variant>
        <vt:i4>0</vt:i4>
      </vt:variant>
      <vt:variant>
        <vt:i4>5</vt:i4>
      </vt:variant>
      <vt:variant>
        <vt:lpwstr>http://www.praetor.si/</vt:lpwstr>
      </vt:variant>
      <vt:variant>
        <vt:lpwstr/>
      </vt:variant>
      <vt:variant>
        <vt:i4>65536</vt:i4>
      </vt:variant>
      <vt:variant>
        <vt:i4>18</vt:i4>
      </vt:variant>
      <vt:variant>
        <vt:i4>0</vt:i4>
      </vt:variant>
      <vt:variant>
        <vt:i4>5</vt:i4>
      </vt:variant>
      <vt:variant>
        <vt:lpwstr>https://www.edrazbe.si/sl/Splosni-pogoji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cp:lastModifiedBy>Alan Žiberna</cp:lastModifiedBy>
  <cp:revision>50</cp:revision>
  <cp:lastPrinted>2016-05-05T11:52:00Z</cp:lastPrinted>
  <dcterms:created xsi:type="dcterms:W3CDTF">2020-10-21T11:12:00Z</dcterms:created>
  <dcterms:modified xsi:type="dcterms:W3CDTF">2021-11-17T06:49:00Z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Mestna občina Koper</vt:lpwstr>
  </property>
  <property fmtid="{D5CDD505-2E9C-101B-9397-08002B2CF9AE}" pid="3" name="MFiles_P1021n1_P1033">
    <vt:lpwstr>Verdijeva ulica 10</vt:lpwstr>
  </property>
  <property fmtid="{D5CDD505-2E9C-101B-9397-08002B2CF9AE}" pid="4" name="MFiles_P1045">
    <vt:lpwstr>JN-B-3/2021</vt:lpwstr>
  </property>
  <property fmtid="{D5CDD505-2E9C-101B-9397-08002B2CF9AE}" pid="5" name="MFiles_P1046">
    <vt:lpwstr>Okvirni sporazum za dobavo električne energije iz obnovljivih virov energije in/ali soproizvodnje električne energije z visokim izkoristkom v obdobju 2022-2024</vt:lpwstr>
  </property>
  <property fmtid="{D5CDD505-2E9C-101B-9397-08002B2CF9AE}" pid="6" name="MFiles_P1049">
    <vt:lpwstr>Odprti postopek</vt:lpwstr>
  </property>
  <property fmtid="{D5CDD505-2E9C-101B-9397-08002B2CF9AE}" pid="7" name="MFiles_P1051">
    <vt:lpwstr>Blago</vt:lpwstr>
  </property>
  <property fmtid="{D5CDD505-2E9C-101B-9397-08002B2CF9AE}" pid="8" name="MFiles_P1059">
    <vt:lpwstr>13:30</vt:lpwstr>
  </property>
  <property fmtid="{D5CDD505-2E9C-101B-9397-08002B2CF9AE}" pid="9" name="MFiles_P1021n1_P1034">
    <vt:lpwstr>Aleš Bržan</vt:lpwstr>
  </property>
  <property fmtid="{D5CDD505-2E9C-101B-9397-08002B2CF9AE}" pid="10" name="MFiles_P1054">
    <vt:lpwstr>13:30</vt:lpwstr>
  </property>
  <property fmtid="{D5CDD505-2E9C-101B-9397-08002B2CF9AE}" pid="11" name="MFiles_PG5BC2FC14A405421BA79F5FEC63BD00E3n1_PGB3D8D77D2D654902AEB821305A1A12BC">
    <vt:lpwstr>6000 Koper</vt:lpwstr>
  </property>
  <property fmtid="{D5CDD505-2E9C-101B-9397-08002B2CF9AE}" pid="12" name="MFiles_PGEF0B0C2504D74594B829C9260B41E4EEn1_PGC797765809CB4B14AE6340D19FA107A2">
    <vt:lpwstr/>
  </property>
  <property fmtid="{D5CDD505-2E9C-101B-9397-08002B2CF9AE}" pid="13" name="MFiles_P1053">
    <vt:filetime>2021-12-13T11:00:00Z</vt:filetime>
  </property>
  <property fmtid="{D5CDD505-2E9C-101B-9397-08002B2CF9AE}" pid="14" name="MFiles_P1058">
    <vt:filetime>2021-12-02T11:00:00Z</vt:filetime>
  </property>
  <property fmtid="{D5CDD505-2E9C-101B-9397-08002B2CF9AE}" pid="15" name="MFiles_P1060">
    <vt:filetime>2021-12-07T11:00:00Z</vt:filetime>
  </property>
  <property fmtid="{D5CDD505-2E9C-101B-9397-08002B2CF9AE}" pid="16" name="MFiles_PG9C98BF00E3CA4D8EB0CBA3E06F9F9EBB">
    <vt:lpwstr>13:40</vt:lpwstr>
  </property>
  <property fmtid="{D5CDD505-2E9C-101B-9397-08002B2CF9AE}" pid="17" name="MFiles_PG51E14D668BC8456EB4AD32C31006B79A">
    <vt:filetime>2021-12-13T11:00:00Z</vt:filetime>
  </property>
</Properties>
</file>