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C619B" w:rsidRPr="00F822D0" w14:paraId="16A46011" w14:textId="77777777" w:rsidTr="00D11A34">
        <w:trPr>
          <w:trHeight w:val="20"/>
          <w:jc w:val="center"/>
        </w:trPr>
        <w:tc>
          <w:tcPr>
            <w:tcW w:w="9695" w:type="dxa"/>
            <w:gridSpan w:val="2"/>
            <w:shd w:val="clear" w:color="auto" w:fill="FDB940"/>
            <w:vAlign w:val="center"/>
          </w:tcPr>
          <w:p w14:paraId="58718912" w14:textId="77777777" w:rsidR="009C619B" w:rsidRPr="00F822D0" w:rsidRDefault="009C619B" w:rsidP="00AD6C3B">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3E076E" w14:paraId="5E77C177" w14:textId="77777777" w:rsidTr="00D11A34">
        <w:trPr>
          <w:trHeight w:val="20"/>
          <w:jc w:val="center"/>
        </w:trPr>
        <w:tc>
          <w:tcPr>
            <w:tcW w:w="2405" w:type="dxa"/>
            <w:shd w:val="clear" w:color="auto" w:fill="FDB940"/>
            <w:vAlign w:val="center"/>
          </w:tcPr>
          <w:p w14:paraId="3B062E90"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290" w:type="dxa"/>
            <w:shd w:val="clear" w:color="auto" w:fill="FFF0D5"/>
            <w:vAlign w:val="center"/>
          </w:tcPr>
          <w:p w14:paraId="7735219A" w14:textId="4BEB2D28"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686680">
              <w:rPr>
                <w:rFonts w:ascii="Verdana" w:hAnsi="Verdana"/>
                <w:b/>
                <w:sz w:val="20"/>
                <w:szCs w:val="20"/>
                <w:lang w:val="sl-SI"/>
              </w:rPr>
              <w:t>Mestna občina Koper</w:t>
            </w:r>
            <w:r>
              <w:rPr>
                <w:rFonts w:ascii="Verdana" w:hAnsi="Verdana"/>
                <w:b/>
                <w:sz w:val="20"/>
                <w:szCs w:val="20"/>
                <w:lang w:val="sl-SI"/>
              </w:rPr>
              <w:fldChar w:fldCharType="end"/>
            </w:r>
          </w:p>
          <w:p w14:paraId="4C57023D" w14:textId="0BEE5AAB"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686680">
              <w:rPr>
                <w:rFonts w:ascii="Verdana" w:hAnsi="Verdana"/>
                <w:b/>
                <w:sz w:val="20"/>
                <w:szCs w:val="20"/>
                <w:lang w:val="sl-SI"/>
              </w:rPr>
              <w:t>Verdijeva ulica 10</w:t>
            </w:r>
            <w:r>
              <w:rPr>
                <w:rFonts w:ascii="Verdana" w:hAnsi="Verdana"/>
                <w:b/>
                <w:sz w:val="20"/>
                <w:szCs w:val="20"/>
                <w:lang w:val="sl-SI"/>
              </w:rPr>
              <w:fldChar w:fldCharType="end"/>
            </w:r>
          </w:p>
          <w:p w14:paraId="68C19986" w14:textId="77777777"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686680">
              <w:rPr>
                <w:rFonts w:ascii="Verdana" w:hAnsi="Verdana"/>
                <w:b/>
                <w:sz w:val="20"/>
                <w:szCs w:val="20"/>
                <w:lang w:val="sl-SI"/>
              </w:rPr>
              <w:t>6000 Koper</w:t>
            </w:r>
            <w:r>
              <w:rPr>
                <w:rFonts w:ascii="Verdana" w:hAnsi="Verdana"/>
                <w:b/>
                <w:sz w:val="20"/>
                <w:szCs w:val="20"/>
                <w:lang w:val="sl-SI"/>
              </w:rPr>
              <w:fldChar w:fldCharType="end"/>
            </w:r>
          </w:p>
          <w:p w14:paraId="2F69CB17" w14:textId="77777777" w:rsidR="00686680" w:rsidRDefault="00686680" w:rsidP="00AD6C3B">
            <w:pPr>
              <w:widowControl w:val="0"/>
              <w:spacing w:after="0" w:line="240" w:lineRule="auto"/>
              <w:rPr>
                <w:rFonts w:ascii="Verdana" w:hAnsi="Verdana"/>
                <w:b/>
                <w:sz w:val="20"/>
                <w:szCs w:val="20"/>
                <w:lang w:val="sl-SI"/>
              </w:rPr>
            </w:pPr>
          </w:p>
          <w:p w14:paraId="40FDAA36" w14:textId="31E9005B" w:rsidR="00686680" w:rsidRPr="00DF5D75" w:rsidRDefault="00686680" w:rsidP="00AD6C3B">
            <w:pPr>
              <w:widowControl w:val="0"/>
              <w:spacing w:after="0" w:line="240" w:lineRule="auto"/>
              <w:rPr>
                <w:rFonts w:ascii="Verdana" w:hAnsi="Verdana"/>
                <w:b/>
                <w:sz w:val="20"/>
                <w:szCs w:val="20"/>
                <w:lang w:val="sl-SI"/>
              </w:rPr>
            </w:pPr>
            <w:r w:rsidRPr="00686680">
              <w:rPr>
                <w:rFonts w:ascii="Verdana" w:hAnsi="Verdana"/>
                <w:b/>
                <w:sz w:val="20"/>
                <w:szCs w:val="20"/>
                <w:lang w:val="sl-SI"/>
              </w:rPr>
              <w:t>ki izvaja javno naročilo v svojem imenu ter v imenu in za račun naročnikov, ki so navedeni v Prilogi 1 Okvirnega sporazuma (Seznam naročnikov pooblastiteljev, datoteka seznam_</w:t>
            </w:r>
            <w:proofErr w:type="spellStart"/>
            <w:r w:rsidRPr="00686680">
              <w:rPr>
                <w:rFonts w:ascii="Verdana" w:hAnsi="Verdana"/>
                <w:b/>
                <w:sz w:val="20"/>
                <w:szCs w:val="20"/>
                <w:lang w:val="sl-SI"/>
              </w:rPr>
              <w:t>narocnikov.xlsx</w:t>
            </w:r>
            <w:proofErr w:type="spellEnd"/>
            <w:r w:rsidRPr="00686680">
              <w:rPr>
                <w:rFonts w:ascii="Verdana" w:hAnsi="Verdana"/>
                <w:b/>
                <w:sz w:val="20"/>
                <w:szCs w:val="20"/>
                <w:lang w:val="sl-SI"/>
              </w:rPr>
              <w:t>)</w:t>
            </w:r>
          </w:p>
        </w:tc>
      </w:tr>
      <w:tr w:rsidR="009C619B" w:rsidRPr="00F822D0" w14:paraId="00E4BACF" w14:textId="77777777" w:rsidTr="00D11A34">
        <w:trPr>
          <w:trHeight w:val="20"/>
          <w:jc w:val="center"/>
        </w:trPr>
        <w:tc>
          <w:tcPr>
            <w:tcW w:w="2405" w:type="dxa"/>
            <w:shd w:val="clear" w:color="auto" w:fill="FDB940"/>
            <w:vAlign w:val="center"/>
          </w:tcPr>
          <w:p w14:paraId="3345E8FE"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290" w:type="dxa"/>
            <w:shd w:val="clear" w:color="auto" w:fill="FFF0D5"/>
            <w:vAlign w:val="center"/>
          </w:tcPr>
          <w:p w14:paraId="1C082E4B" w14:textId="75667994"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686680">
              <w:rPr>
                <w:rFonts w:ascii="Verdana" w:hAnsi="Verdana"/>
                <w:sz w:val="20"/>
                <w:szCs w:val="20"/>
                <w:lang w:val="sl-SI"/>
              </w:rPr>
              <w:t>SI40016803</w:t>
            </w:r>
            <w:r>
              <w:rPr>
                <w:rFonts w:ascii="Verdana" w:hAnsi="Verdana"/>
                <w:sz w:val="20"/>
                <w:szCs w:val="20"/>
                <w:lang w:val="sl-SI"/>
              </w:rPr>
              <w:fldChar w:fldCharType="end"/>
            </w:r>
          </w:p>
        </w:tc>
      </w:tr>
      <w:tr w:rsidR="009C619B" w:rsidRPr="00F822D0" w14:paraId="07440706" w14:textId="77777777" w:rsidTr="00D11A34">
        <w:trPr>
          <w:trHeight w:val="20"/>
          <w:jc w:val="center"/>
        </w:trPr>
        <w:tc>
          <w:tcPr>
            <w:tcW w:w="2405" w:type="dxa"/>
            <w:shd w:val="clear" w:color="auto" w:fill="FDB940"/>
            <w:vAlign w:val="center"/>
          </w:tcPr>
          <w:p w14:paraId="61DF3638"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290" w:type="dxa"/>
            <w:shd w:val="clear" w:color="auto" w:fill="FFF0D5"/>
            <w:vAlign w:val="center"/>
          </w:tcPr>
          <w:p w14:paraId="4B2FE3D4" w14:textId="47DF3EF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686680">
              <w:rPr>
                <w:rFonts w:ascii="Verdana" w:hAnsi="Verdana"/>
                <w:sz w:val="20"/>
                <w:szCs w:val="20"/>
                <w:lang w:val="sl-SI"/>
              </w:rPr>
              <w:t>5874424</w:t>
            </w:r>
            <w:r>
              <w:rPr>
                <w:rFonts w:ascii="Verdana" w:hAnsi="Verdana"/>
                <w:sz w:val="20"/>
                <w:szCs w:val="20"/>
                <w:lang w:val="sl-SI"/>
              </w:rPr>
              <w:fldChar w:fldCharType="end"/>
            </w:r>
          </w:p>
        </w:tc>
      </w:tr>
      <w:tr w:rsidR="009C619B" w:rsidRPr="00F822D0" w14:paraId="660FB8BA" w14:textId="77777777" w:rsidTr="00D11A34">
        <w:trPr>
          <w:trHeight w:val="20"/>
          <w:jc w:val="center"/>
        </w:trPr>
        <w:tc>
          <w:tcPr>
            <w:tcW w:w="2405" w:type="dxa"/>
            <w:shd w:val="clear" w:color="auto" w:fill="FDB940"/>
            <w:vAlign w:val="center"/>
          </w:tcPr>
          <w:p w14:paraId="57CE1DD6" w14:textId="77777777" w:rsidR="009C619B" w:rsidRPr="00F822D0" w:rsidRDefault="00D368A9" w:rsidP="00D368A9">
            <w:pPr>
              <w:widowControl w:val="0"/>
              <w:spacing w:after="0" w:line="240" w:lineRule="auto"/>
              <w:rPr>
                <w:rFonts w:ascii="Verdana" w:hAnsi="Verdana"/>
                <w:b/>
                <w:sz w:val="20"/>
                <w:szCs w:val="20"/>
                <w:lang w:val="sl-SI"/>
              </w:rPr>
            </w:pPr>
            <w:r>
              <w:rPr>
                <w:rFonts w:ascii="Verdana" w:hAnsi="Verdana"/>
                <w:b/>
                <w:sz w:val="20"/>
                <w:szCs w:val="20"/>
                <w:lang w:val="sl-SI"/>
              </w:rPr>
              <w:t>Transakcijski</w:t>
            </w:r>
            <w:r w:rsidR="009C619B" w:rsidRPr="00F822D0">
              <w:rPr>
                <w:rFonts w:ascii="Verdana" w:hAnsi="Verdana"/>
                <w:b/>
                <w:sz w:val="20"/>
                <w:szCs w:val="20"/>
                <w:lang w:val="sl-SI"/>
              </w:rPr>
              <w:t xml:space="preserve"> račun</w:t>
            </w:r>
          </w:p>
        </w:tc>
        <w:tc>
          <w:tcPr>
            <w:tcW w:w="7290" w:type="dxa"/>
            <w:shd w:val="clear" w:color="auto" w:fill="FFF0D5"/>
            <w:vAlign w:val="center"/>
          </w:tcPr>
          <w:p w14:paraId="660453B9" w14:textId="77777777" w:rsidR="0068668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686680">
              <w:rPr>
                <w:rFonts w:ascii="Verdana" w:hAnsi="Verdana"/>
                <w:sz w:val="20"/>
                <w:szCs w:val="20"/>
                <w:lang w:val="sl-SI"/>
              </w:rPr>
              <w:t>SI56 0125 0010 0005 794</w:t>
            </w:r>
          </w:p>
          <w:p w14:paraId="3A777FEC" w14:textId="77777777" w:rsidR="00686680" w:rsidRDefault="00686680" w:rsidP="00AD6C3B">
            <w:pPr>
              <w:widowControl w:val="0"/>
              <w:spacing w:after="0" w:line="240" w:lineRule="auto"/>
              <w:rPr>
                <w:rFonts w:ascii="Verdana" w:hAnsi="Verdana"/>
                <w:sz w:val="20"/>
                <w:szCs w:val="20"/>
                <w:lang w:val="sl-SI"/>
              </w:rPr>
            </w:pPr>
            <w:r>
              <w:rPr>
                <w:rFonts w:ascii="Verdana" w:hAnsi="Verdana"/>
                <w:sz w:val="20"/>
                <w:szCs w:val="20"/>
                <w:lang w:val="sl-SI"/>
              </w:rPr>
              <w:tab/>
            </w:r>
          </w:p>
          <w:p w14:paraId="195B7E79" w14:textId="2891DB0A"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end"/>
            </w:r>
          </w:p>
        </w:tc>
      </w:tr>
      <w:tr w:rsidR="009C619B" w:rsidRPr="00F822D0" w14:paraId="5FF57C0C" w14:textId="77777777" w:rsidTr="00D11A34">
        <w:trPr>
          <w:trHeight w:val="20"/>
          <w:jc w:val="center"/>
        </w:trPr>
        <w:tc>
          <w:tcPr>
            <w:tcW w:w="2405" w:type="dxa"/>
            <w:shd w:val="clear" w:color="auto" w:fill="FDB940"/>
            <w:vAlign w:val="center"/>
          </w:tcPr>
          <w:p w14:paraId="042EB06F"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290" w:type="dxa"/>
            <w:shd w:val="clear" w:color="auto" w:fill="FFF0D5"/>
            <w:vAlign w:val="center"/>
          </w:tcPr>
          <w:p w14:paraId="0E334547" w14:textId="77777777" w:rsidR="009C619B" w:rsidRPr="00F822D0" w:rsidRDefault="009C619B" w:rsidP="00AD6C3B">
            <w:pPr>
              <w:widowControl w:val="0"/>
              <w:spacing w:after="0" w:line="240" w:lineRule="auto"/>
              <w:rPr>
                <w:rFonts w:ascii="Verdana" w:hAnsi="Verdana"/>
                <w:sz w:val="20"/>
                <w:szCs w:val="20"/>
                <w:lang w:val="sl-SI"/>
              </w:rPr>
            </w:pPr>
          </w:p>
        </w:tc>
      </w:tr>
      <w:tr w:rsidR="009C619B" w:rsidRPr="00F822D0" w14:paraId="02FFE27B" w14:textId="77777777" w:rsidTr="00D11A34">
        <w:trPr>
          <w:trHeight w:val="20"/>
          <w:jc w:val="center"/>
        </w:trPr>
        <w:tc>
          <w:tcPr>
            <w:tcW w:w="2405" w:type="dxa"/>
            <w:shd w:val="clear" w:color="auto" w:fill="FDB940"/>
            <w:vAlign w:val="center"/>
          </w:tcPr>
          <w:p w14:paraId="67A4CE98"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290" w:type="dxa"/>
            <w:shd w:val="clear" w:color="auto" w:fill="FFF0D5"/>
            <w:vAlign w:val="center"/>
          </w:tcPr>
          <w:p w14:paraId="38968F2F" w14:textId="77777777" w:rsidR="009C619B" w:rsidRPr="00F822D0" w:rsidRDefault="009C619B" w:rsidP="00AD6C3B">
            <w:pPr>
              <w:widowControl w:val="0"/>
              <w:spacing w:after="0" w:line="240" w:lineRule="auto"/>
              <w:rPr>
                <w:rFonts w:ascii="Verdana" w:hAnsi="Verdana"/>
                <w:sz w:val="20"/>
                <w:szCs w:val="20"/>
                <w:lang w:val="sl-SI"/>
              </w:rPr>
            </w:pPr>
          </w:p>
        </w:tc>
      </w:tr>
      <w:tr w:rsidR="009C619B" w:rsidRPr="00F822D0" w14:paraId="04C186C4" w14:textId="77777777" w:rsidTr="00D11A34">
        <w:trPr>
          <w:trHeight w:val="20"/>
          <w:jc w:val="center"/>
        </w:trPr>
        <w:tc>
          <w:tcPr>
            <w:tcW w:w="2405" w:type="dxa"/>
            <w:shd w:val="clear" w:color="auto" w:fill="FDB940"/>
            <w:vAlign w:val="center"/>
          </w:tcPr>
          <w:p w14:paraId="2DA04B72" w14:textId="77777777" w:rsidR="009C619B" w:rsidRPr="00F822D0" w:rsidRDefault="009C619B" w:rsidP="00CF1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290" w:type="dxa"/>
            <w:shd w:val="clear" w:color="auto" w:fill="FFF0D5"/>
            <w:vAlign w:val="center"/>
          </w:tcPr>
          <w:p w14:paraId="797B282F" w14:textId="77777777" w:rsidR="009C619B" w:rsidRPr="00F822D0" w:rsidRDefault="009C619B" w:rsidP="00AD6C3B">
            <w:pPr>
              <w:widowControl w:val="0"/>
              <w:spacing w:after="0" w:line="240" w:lineRule="auto"/>
              <w:rPr>
                <w:rFonts w:ascii="Verdana" w:hAnsi="Verdana"/>
                <w:sz w:val="20"/>
                <w:szCs w:val="20"/>
                <w:lang w:val="sl-SI"/>
              </w:rPr>
            </w:pPr>
          </w:p>
        </w:tc>
      </w:tr>
      <w:tr w:rsidR="009C619B" w:rsidRPr="00F822D0" w14:paraId="39C14220" w14:textId="77777777" w:rsidTr="00D11A34">
        <w:trPr>
          <w:trHeight w:val="20"/>
          <w:jc w:val="center"/>
        </w:trPr>
        <w:tc>
          <w:tcPr>
            <w:tcW w:w="2405" w:type="dxa"/>
            <w:shd w:val="clear" w:color="auto" w:fill="FDB940"/>
            <w:vAlign w:val="center"/>
          </w:tcPr>
          <w:p w14:paraId="0F5BD211"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290" w:type="dxa"/>
            <w:shd w:val="clear" w:color="auto" w:fill="FFF0D5"/>
            <w:vAlign w:val="center"/>
          </w:tcPr>
          <w:p w14:paraId="509686E1" w14:textId="058EC944"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686680">
              <w:rPr>
                <w:rFonts w:ascii="Verdana" w:hAnsi="Verdana"/>
                <w:sz w:val="20"/>
                <w:szCs w:val="20"/>
                <w:lang w:val="sl-SI"/>
              </w:rPr>
              <w:t>Aleš Bržan</w:t>
            </w:r>
            <w:r>
              <w:rPr>
                <w:rFonts w:ascii="Verdana" w:hAnsi="Verdana"/>
                <w:sz w:val="20"/>
                <w:szCs w:val="20"/>
                <w:lang w:val="sl-SI"/>
              </w:rPr>
              <w:fldChar w:fldCharType="end"/>
            </w:r>
          </w:p>
        </w:tc>
      </w:tr>
    </w:tbl>
    <w:p w14:paraId="46129E0A" w14:textId="77777777" w:rsidR="009C619B" w:rsidRDefault="009C619B" w:rsidP="00AD6C3B">
      <w:pPr>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9"/>
        <w:gridCol w:w="2467"/>
      </w:tblGrid>
      <w:tr w:rsidR="009C619B" w:rsidRPr="009925FD" w14:paraId="240002F4" w14:textId="77777777" w:rsidTr="00D11A34">
        <w:trPr>
          <w:trHeight w:val="20"/>
          <w:jc w:val="center"/>
        </w:trPr>
        <w:tc>
          <w:tcPr>
            <w:tcW w:w="2405" w:type="dxa"/>
            <w:tcBorders>
              <w:bottom w:val="single" w:sz="4" w:space="0" w:color="auto"/>
            </w:tcBorders>
            <w:shd w:val="clear" w:color="auto" w:fill="FDB940"/>
            <w:vAlign w:val="center"/>
          </w:tcPr>
          <w:p w14:paraId="5345CC5C" w14:textId="77777777" w:rsidR="009C619B" w:rsidRPr="009925FD" w:rsidRDefault="009C619B" w:rsidP="00AD6C3B">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423" w:type="dxa"/>
            <w:tcBorders>
              <w:bottom w:val="single" w:sz="4" w:space="0" w:color="auto"/>
            </w:tcBorders>
            <w:shd w:val="clear" w:color="auto" w:fill="FDB940"/>
            <w:vAlign w:val="center"/>
          </w:tcPr>
          <w:p w14:paraId="37BDC063"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DB940"/>
            <w:vAlign w:val="center"/>
          </w:tcPr>
          <w:p w14:paraId="058A5D13"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DB940"/>
            <w:vAlign w:val="center"/>
          </w:tcPr>
          <w:p w14:paraId="282163D7"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14:paraId="1E7D0C88" w14:textId="77777777" w:rsidTr="00D11A34">
        <w:trPr>
          <w:trHeight w:val="20"/>
          <w:jc w:val="center"/>
        </w:trPr>
        <w:tc>
          <w:tcPr>
            <w:tcW w:w="2405" w:type="dxa"/>
            <w:shd w:val="clear" w:color="auto" w:fill="FDB940"/>
            <w:vAlign w:val="center"/>
          </w:tcPr>
          <w:p w14:paraId="2F7E07EF"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423" w:type="dxa"/>
            <w:shd w:val="clear" w:color="auto" w:fill="auto"/>
            <w:vAlign w:val="center"/>
          </w:tcPr>
          <w:p w14:paraId="110325A2" w14:textId="77777777" w:rsidR="009C619B" w:rsidRPr="009C2E97"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14:paraId="40C7681B" w14:textId="77777777" w:rsidR="009C619B" w:rsidRPr="009C2E97"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14:paraId="3CF1ACC0" w14:textId="77777777" w:rsidR="009C619B" w:rsidRPr="009C2E97" w:rsidRDefault="009C619B" w:rsidP="00AD6C3B">
            <w:pPr>
              <w:widowControl w:val="0"/>
              <w:spacing w:after="0" w:line="240" w:lineRule="auto"/>
              <w:rPr>
                <w:rFonts w:ascii="Verdana" w:hAnsi="Verdana"/>
                <w:b/>
                <w:sz w:val="20"/>
                <w:szCs w:val="20"/>
                <w:lang w:val="sl-SI"/>
              </w:rPr>
            </w:pPr>
          </w:p>
        </w:tc>
      </w:tr>
      <w:tr w:rsidR="009C619B" w:rsidRPr="009925FD" w14:paraId="36C8DB9B" w14:textId="77777777" w:rsidTr="00D11A34">
        <w:trPr>
          <w:trHeight w:val="20"/>
          <w:jc w:val="center"/>
        </w:trPr>
        <w:tc>
          <w:tcPr>
            <w:tcW w:w="2405" w:type="dxa"/>
            <w:shd w:val="clear" w:color="auto" w:fill="FDB940"/>
            <w:vAlign w:val="center"/>
          </w:tcPr>
          <w:p w14:paraId="3E567B86"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423" w:type="dxa"/>
            <w:shd w:val="clear" w:color="auto" w:fill="auto"/>
            <w:vAlign w:val="center"/>
          </w:tcPr>
          <w:p w14:paraId="16CD8D69"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66B6C4CB"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0CA87CCF"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2A7B1A00" w14:textId="77777777" w:rsidTr="00D11A34">
        <w:trPr>
          <w:trHeight w:val="20"/>
          <w:jc w:val="center"/>
        </w:trPr>
        <w:tc>
          <w:tcPr>
            <w:tcW w:w="2405" w:type="dxa"/>
            <w:shd w:val="clear" w:color="auto" w:fill="FDB940"/>
            <w:vAlign w:val="center"/>
          </w:tcPr>
          <w:p w14:paraId="529D8AF2"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423" w:type="dxa"/>
            <w:shd w:val="clear" w:color="auto" w:fill="auto"/>
            <w:vAlign w:val="center"/>
          </w:tcPr>
          <w:p w14:paraId="00E84441"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698F1906"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31BFE9DA"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79E84D19" w14:textId="77777777" w:rsidTr="00D11A34">
        <w:trPr>
          <w:trHeight w:val="20"/>
          <w:jc w:val="center"/>
        </w:trPr>
        <w:tc>
          <w:tcPr>
            <w:tcW w:w="2405" w:type="dxa"/>
            <w:shd w:val="clear" w:color="auto" w:fill="FDB940"/>
            <w:vAlign w:val="center"/>
          </w:tcPr>
          <w:p w14:paraId="4FA1489E" w14:textId="77777777" w:rsidR="009C619B" w:rsidRPr="009925FD" w:rsidRDefault="00D368A9" w:rsidP="00D368A9">
            <w:pPr>
              <w:widowControl w:val="0"/>
              <w:spacing w:after="0" w:line="240" w:lineRule="auto"/>
              <w:rPr>
                <w:rFonts w:ascii="Verdana" w:hAnsi="Verdana"/>
                <w:sz w:val="20"/>
                <w:szCs w:val="20"/>
                <w:lang w:val="sl-SI"/>
              </w:rPr>
            </w:pPr>
            <w:r>
              <w:rPr>
                <w:rFonts w:ascii="Verdana" w:hAnsi="Verdana"/>
                <w:b/>
                <w:sz w:val="20"/>
                <w:szCs w:val="20"/>
                <w:lang w:val="sl-SI"/>
              </w:rPr>
              <w:t xml:space="preserve">Transakcijski </w:t>
            </w:r>
            <w:r w:rsidR="009C619B" w:rsidRPr="009925FD">
              <w:rPr>
                <w:rFonts w:ascii="Verdana" w:hAnsi="Verdana"/>
                <w:b/>
                <w:sz w:val="20"/>
                <w:szCs w:val="20"/>
                <w:lang w:val="sl-SI"/>
              </w:rPr>
              <w:t>račun</w:t>
            </w:r>
          </w:p>
        </w:tc>
        <w:tc>
          <w:tcPr>
            <w:tcW w:w="2423" w:type="dxa"/>
            <w:shd w:val="clear" w:color="auto" w:fill="auto"/>
            <w:vAlign w:val="center"/>
          </w:tcPr>
          <w:p w14:paraId="796BAE56"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30C0A63"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6FF7363A"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58312B76" w14:textId="77777777" w:rsidTr="00D11A34">
        <w:trPr>
          <w:trHeight w:val="20"/>
          <w:jc w:val="center"/>
        </w:trPr>
        <w:tc>
          <w:tcPr>
            <w:tcW w:w="2405" w:type="dxa"/>
            <w:shd w:val="clear" w:color="auto" w:fill="FDB940"/>
            <w:vAlign w:val="center"/>
          </w:tcPr>
          <w:p w14:paraId="5FE2A600"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423" w:type="dxa"/>
            <w:shd w:val="clear" w:color="auto" w:fill="auto"/>
            <w:vAlign w:val="center"/>
          </w:tcPr>
          <w:p w14:paraId="150739D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514215BD"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6F48D570"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478B7E0D" w14:textId="77777777" w:rsidTr="00D11A34">
        <w:trPr>
          <w:trHeight w:val="20"/>
          <w:jc w:val="center"/>
        </w:trPr>
        <w:tc>
          <w:tcPr>
            <w:tcW w:w="2405" w:type="dxa"/>
            <w:shd w:val="clear" w:color="auto" w:fill="FDB940"/>
            <w:vAlign w:val="center"/>
          </w:tcPr>
          <w:p w14:paraId="715D3EC8" w14:textId="6ABDAECC"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r w:rsidR="00B22C60">
              <w:rPr>
                <w:rFonts w:ascii="Verdana" w:hAnsi="Verdana"/>
                <w:b/>
                <w:sz w:val="20"/>
                <w:szCs w:val="20"/>
                <w:lang w:val="sl-SI"/>
              </w:rPr>
              <w:t xml:space="preserve"> (kontaktni podatek za posredovanje povabil ob odpiranjih konkurence)</w:t>
            </w:r>
          </w:p>
        </w:tc>
        <w:tc>
          <w:tcPr>
            <w:tcW w:w="2423" w:type="dxa"/>
            <w:shd w:val="clear" w:color="auto" w:fill="auto"/>
            <w:vAlign w:val="center"/>
          </w:tcPr>
          <w:p w14:paraId="213E7498"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740BC175"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0209A855"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2708F516" w14:textId="77777777" w:rsidTr="00D11A34">
        <w:trPr>
          <w:trHeight w:val="20"/>
          <w:jc w:val="center"/>
        </w:trPr>
        <w:tc>
          <w:tcPr>
            <w:tcW w:w="2405" w:type="dxa"/>
            <w:shd w:val="clear" w:color="auto" w:fill="FDB940"/>
            <w:vAlign w:val="center"/>
          </w:tcPr>
          <w:p w14:paraId="4D6F82E7" w14:textId="77777777" w:rsidR="009C619B" w:rsidRPr="009925FD" w:rsidRDefault="009C619B" w:rsidP="00CF1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299" w:type="dxa"/>
            <w:gridSpan w:val="3"/>
            <w:shd w:val="clear" w:color="auto" w:fill="auto"/>
            <w:vAlign w:val="center"/>
          </w:tcPr>
          <w:p w14:paraId="49FDC204"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028E0B28" w14:textId="77777777" w:rsidTr="00D11A34">
        <w:trPr>
          <w:trHeight w:val="20"/>
          <w:jc w:val="center"/>
        </w:trPr>
        <w:tc>
          <w:tcPr>
            <w:tcW w:w="2405" w:type="dxa"/>
            <w:shd w:val="clear" w:color="auto" w:fill="FDB940"/>
            <w:vAlign w:val="center"/>
          </w:tcPr>
          <w:p w14:paraId="1DAF1A78"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299" w:type="dxa"/>
            <w:gridSpan w:val="3"/>
            <w:shd w:val="clear" w:color="auto" w:fill="auto"/>
            <w:vAlign w:val="center"/>
          </w:tcPr>
          <w:p w14:paraId="61974063" w14:textId="77777777" w:rsidR="009C619B" w:rsidRPr="009C2E97" w:rsidRDefault="009C619B" w:rsidP="00AD6C3B">
            <w:pPr>
              <w:widowControl w:val="0"/>
              <w:spacing w:after="0" w:line="240" w:lineRule="auto"/>
              <w:rPr>
                <w:rFonts w:ascii="Verdana" w:hAnsi="Verdana"/>
                <w:sz w:val="20"/>
                <w:szCs w:val="20"/>
                <w:lang w:val="sl-SI"/>
              </w:rPr>
            </w:pPr>
          </w:p>
        </w:tc>
      </w:tr>
    </w:tbl>
    <w:p w14:paraId="1E4EB44E" w14:textId="77777777" w:rsidR="009C619B" w:rsidRDefault="009C619B" w:rsidP="00AD6C3B">
      <w:pPr>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FF0D5"/>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3E076E" w14:paraId="48E44BA3" w14:textId="77777777" w:rsidTr="00D11A34">
        <w:trPr>
          <w:trHeight w:val="850"/>
        </w:trPr>
        <w:tc>
          <w:tcPr>
            <w:tcW w:w="9694" w:type="dxa"/>
            <w:shd w:val="clear" w:color="auto" w:fill="FFF0D5"/>
            <w:vAlign w:val="center"/>
          </w:tcPr>
          <w:p w14:paraId="4C67E5B6" w14:textId="374F62C9" w:rsidR="009C619B" w:rsidRPr="00F822D0" w:rsidRDefault="009C619B" w:rsidP="00AD6C3B">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lastRenderedPageBreak/>
              <w:t xml:space="preserve">OKVIRNI SPORAZUM </w:t>
            </w:r>
            <w:r w:rsidR="005023D6">
              <w:rPr>
                <w:rFonts w:ascii="Verdana" w:hAnsi="Verdana"/>
                <w:b/>
                <w:sz w:val="28"/>
                <w:szCs w:val="28"/>
                <w:lang w:val="sl-SI"/>
              </w:rPr>
              <w:t xml:space="preserve">ZA DOBAVO ELEKTRIČNE ENERGIJE IZ OBNOVLJIVIH VIROV ENERGIJE IN/ALI SOPROIZVODNJE ELEKTRIČNE ENERGIJE Z VISOKIM IZKORISTKOM V OBDOBJU 2022-2024 </w:t>
            </w:r>
            <w:r w:rsidRPr="00F822D0">
              <w:rPr>
                <w:rFonts w:ascii="Verdana" w:hAnsi="Verdana"/>
                <w:b/>
                <w:sz w:val="28"/>
                <w:szCs w:val="28"/>
                <w:lang w:val="sl-SI"/>
              </w:rPr>
              <w:t>&lt;številka okvirnega sporazuma&gt;</w:t>
            </w:r>
          </w:p>
        </w:tc>
      </w:tr>
    </w:tbl>
    <w:p w14:paraId="793681DB" w14:textId="77777777" w:rsidR="00A924B4" w:rsidRPr="004F2951" w:rsidRDefault="00A924B4" w:rsidP="006D664D">
      <w:pPr>
        <w:pStyle w:val="ListParagraph"/>
        <w:widowControl w:val="0"/>
        <w:numPr>
          <w:ilvl w:val="0"/>
          <w:numId w:val="24"/>
        </w:numPr>
        <w:spacing w:before="120" w:after="120" w:line="240" w:lineRule="auto"/>
        <w:jc w:val="center"/>
        <w:rPr>
          <w:rFonts w:ascii="Verdana" w:hAnsi="Verdana"/>
          <w:sz w:val="20"/>
          <w:szCs w:val="20"/>
          <w:lang w:val="sl-SI"/>
        </w:rPr>
      </w:pPr>
      <w:r w:rsidRPr="004F2951">
        <w:rPr>
          <w:rFonts w:ascii="Verdana" w:hAnsi="Verdana"/>
          <w:sz w:val="20"/>
          <w:szCs w:val="20"/>
          <w:lang w:val="sl-SI"/>
        </w:rPr>
        <w:t>člen</w:t>
      </w:r>
    </w:p>
    <w:p w14:paraId="3B20A000" w14:textId="77777777" w:rsidR="0017647C" w:rsidRPr="00A924B4" w:rsidRDefault="0017647C"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3E076E" w14:paraId="07E51966" w14:textId="77777777" w:rsidTr="00D11A34">
        <w:trPr>
          <w:trHeight w:val="69"/>
          <w:jc w:val="center"/>
        </w:trPr>
        <w:tc>
          <w:tcPr>
            <w:tcW w:w="4847" w:type="dxa"/>
            <w:shd w:val="clear" w:color="auto" w:fill="FDB940"/>
            <w:vAlign w:val="center"/>
          </w:tcPr>
          <w:p w14:paraId="0C7787DB" w14:textId="446AEB81" w:rsidR="0017647C" w:rsidRDefault="0017647C" w:rsidP="00AD6C3B">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p w14:paraId="6DA6FA23" w14:textId="60A385C4" w:rsidR="00060622" w:rsidRPr="00060622" w:rsidRDefault="00060622" w:rsidP="00060622">
            <w:pPr>
              <w:rPr>
                <w:rFonts w:ascii="Verdana" w:hAnsi="Verdana"/>
                <w:sz w:val="20"/>
                <w:szCs w:val="20"/>
                <w:lang w:val="sl-SI"/>
              </w:rPr>
            </w:pPr>
          </w:p>
        </w:tc>
        <w:tc>
          <w:tcPr>
            <w:tcW w:w="4847" w:type="dxa"/>
            <w:shd w:val="clear" w:color="auto" w:fill="FFF0D5"/>
            <w:vAlign w:val="center"/>
          </w:tcPr>
          <w:p w14:paraId="39D6FE43" w14:textId="346C51B0" w:rsidR="0017647C" w:rsidRPr="00C870CA" w:rsidRDefault="00C40B87" w:rsidP="003E076E">
            <w:pPr>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686680">
              <w:rPr>
                <w:rFonts w:ascii="Verdana" w:hAnsi="Verdana"/>
                <w:sz w:val="20"/>
                <w:szCs w:val="20"/>
                <w:lang w:val="sl-SI"/>
              </w:rPr>
              <w:t>JN-B-3/2021</w:t>
            </w:r>
            <w:r>
              <w:rPr>
                <w:rFonts w:ascii="Verdana" w:hAnsi="Verdana"/>
                <w:sz w:val="20"/>
                <w:szCs w:val="20"/>
                <w:lang w:val="sl-SI"/>
              </w:rPr>
              <w:fldChar w:fldCharType="end"/>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w:t>
            </w:r>
            <w:r w:rsidR="005023D6">
              <w:rPr>
                <w:rFonts w:ascii="Verdana" w:hAnsi="Verdana"/>
                <w:sz w:val="20"/>
                <w:szCs w:val="20"/>
                <w:lang w:val="sl-SI"/>
              </w:rPr>
              <w:t>XXXX</w:t>
            </w:r>
            <w:r w:rsidR="0017647C" w:rsidRPr="00C870CA">
              <w:rPr>
                <w:rFonts w:ascii="Verdana" w:hAnsi="Verdana"/>
                <w:sz w:val="20"/>
                <w:szCs w:val="20"/>
                <w:lang w:val="sl-SI"/>
              </w:rPr>
              <w:t xml:space="preserve"> pod številko </w:t>
            </w:r>
            <w:r w:rsidR="005023D6">
              <w:rPr>
                <w:rFonts w:ascii="Verdana" w:hAnsi="Verdana"/>
                <w:sz w:val="20"/>
                <w:szCs w:val="20"/>
                <w:lang w:val="sl-SI"/>
              </w:rPr>
              <w:t>XXXXX</w:t>
            </w:r>
            <w:r>
              <w:rPr>
                <w:rFonts w:ascii="Verdana" w:hAnsi="Verdana"/>
                <w:sz w:val="20"/>
                <w:szCs w:val="20"/>
                <w:lang w:val="sl-SI"/>
              </w:rPr>
              <w:t xml:space="preserve"> </w:t>
            </w:r>
            <w:r w:rsidR="0017647C" w:rsidRPr="00C870CA">
              <w:rPr>
                <w:rFonts w:ascii="Verdana" w:hAnsi="Verdana"/>
                <w:sz w:val="20"/>
                <w:szCs w:val="20"/>
                <w:lang w:val="sl-SI"/>
              </w:rPr>
              <w:t>ter na portal</w:t>
            </w:r>
            <w:r w:rsidR="00AA042C">
              <w:rPr>
                <w:rFonts w:ascii="Verdana" w:hAnsi="Verdana"/>
                <w:sz w:val="20"/>
                <w:szCs w:val="20"/>
                <w:lang w:val="sl-SI"/>
              </w:rPr>
              <w:t>u</w:t>
            </w:r>
            <w:r w:rsidR="0017647C" w:rsidRPr="00C870CA">
              <w:rPr>
                <w:rFonts w:ascii="Verdana" w:hAnsi="Verdana"/>
                <w:sz w:val="20"/>
                <w:szCs w:val="20"/>
                <w:lang w:val="sl-SI"/>
              </w:rPr>
              <w:t xml:space="preserve"> EU dne </w:t>
            </w:r>
            <w:r w:rsidR="005023D6">
              <w:rPr>
                <w:rFonts w:ascii="Verdana" w:hAnsi="Verdana"/>
                <w:sz w:val="20"/>
                <w:szCs w:val="20"/>
                <w:lang w:val="sl-SI"/>
              </w:rPr>
              <w:t xml:space="preserve">XXXXX </w:t>
            </w:r>
            <w:r w:rsidR="0017647C" w:rsidRPr="00C870CA">
              <w:rPr>
                <w:rFonts w:ascii="Verdana" w:hAnsi="Verdana"/>
                <w:sz w:val="20"/>
                <w:szCs w:val="20"/>
                <w:lang w:val="sl-SI"/>
              </w:rPr>
              <w:t xml:space="preserve">pod številko </w:t>
            </w:r>
            <w:r w:rsidR="005023D6">
              <w:rPr>
                <w:rFonts w:ascii="Verdana" w:hAnsi="Verdana"/>
                <w:sz w:val="20"/>
                <w:szCs w:val="20"/>
                <w:lang w:val="sl-SI"/>
              </w:rPr>
              <w:t>XXXXX</w:t>
            </w:r>
          </w:p>
        </w:tc>
      </w:tr>
    </w:tbl>
    <w:p w14:paraId="7B0C1559" w14:textId="77777777" w:rsidR="00A924B4" w:rsidRDefault="00A924B4" w:rsidP="006D664D">
      <w:pPr>
        <w:pStyle w:val="ListParagraph"/>
        <w:widowControl w:val="0"/>
        <w:numPr>
          <w:ilvl w:val="0"/>
          <w:numId w:val="24"/>
        </w:numPr>
        <w:spacing w:before="120" w:after="120" w:line="240" w:lineRule="auto"/>
        <w:jc w:val="center"/>
        <w:rPr>
          <w:rFonts w:ascii="Verdana" w:hAnsi="Verdana"/>
          <w:sz w:val="20"/>
          <w:szCs w:val="20"/>
          <w:lang w:val="sl-SI"/>
        </w:rPr>
      </w:pPr>
      <w:r>
        <w:rPr>
          <w:rFonts w:ascii="Verdana" w:hAnsi="Verdana"/>
          <w:sz w:val="20"/>
          <w:szCs w:val="20"/>
          <w:lang w:val="sl-SI"/>
        </w:rPr>
        <w:t>člen</w:t>
      </w:r>
    </w:p>
    <w:p w14:paraId="199BF97C" w14:textId="77777777" w:rsidR="0042446E" w:rsidRPr="00F822D0" w:rsidRDefault="008F22EA" w:rsidP="00AD6C3B">
      <w:pPr>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14:paraId="080EE655" w14:textId="330CF303" w:rsidR="007B5D40" w:rsidRPr="007B5D40" w:rsidRDefault="0042446E" w:rsidP="007B5D40">
      <w:pPr>
        <w:pStyle w:val="ListParagraph"/>
        <w:numPr>
          <w:ilvl w:val="2"/>
          <w:numId w:val="1"/>
        </w:numPr>
        <w:rPr>
          <w:rFonts w:ascii="Verdana" w:hAnsi="Verdana"/>
          <w:sz w:val="20"/>
          <w:szCs w:val="20"/>
          <w:lang w:val="sl-SI"/>
        </w:rPr>
      </w:pPr>
      <w:r w:rsidRPr="007B5D40">
        <w:rPr>
          <w:rFonts w:ascii="Verdana" w:hAnsi="Verdana"/>
          <w:sz w:val="20"/>
          <w:szCs w:val="20"/>
          <w:lang w:val="sl-SI"/>
        </w:rPr>
        <w:t>Predmet okvirnega sporazuma je</w:t>
      </w:r>
      <w:r w:rsidR="00A33D6B" w:rsidRPr="007B5D40">
        <w:rPr>
          <w:rFonts w:ascii="Verdana" w:hAnsi="Verdana"/>
          <w:sz w:val="20"/>
          <w:szCs w:val="20"/>
          <w:lang w:val="sl-SI"/>
        </w:rPr>
        <w:t xml:space="preserve"> </w:t>
      </w:r>
      <w:r w:rsidR="007B5D40" w:rsidRPr="007B5D40">
        <w:rPr>
          <w:rFonts w:ascii="Verdana" w:hAnsi="Verdana"/>
          <w:sz w:val="20"/>
          <w:szCs w:val="20"/>
          <w:lang w:val="sl-SI"/>
        </w:rPr>
        <w:t xml:space="preserve">sukcesivno naročanje dobave električne energije iz obnovljivih virov energije in/ali soproizvodnje električne energije z visokim izkoristkom v obdobju 2018-2021 po posameznih odjemnih lokacijah na območju RS za obdobje </w:t>
      </w:r>
      <w:r w:rsidR="007B5D40">
        <w:rPr>
          <w:rFonts w:ascii="Verdana" w:hAnsi="Verdana"/>
          <w:sz w:val="20"/>
          <w:szCs w:val="20"/>
          <w:lang w:val="sl-SI"/>
        </w:rPr>
        <w:t>tre</w:t>
      </w:r>
      <w:r w:rsidR="007B5D40" w:rsidRPr="007B5D40">
        <w:rPr>
          <w:rFonts w:ascii="Verdana" w:hAnsi="Verdana"/>
          <w:sz w:val="20"/>
          <w:szCs w:val="20"/>
          <w:lang w:val="sl-SI"/>
        </w:rPr>
        <w:t>h let.</w:t>
      </w:r>
    </w:p>
    <w:p w14:paraId="0FBED128" w14:textId="0D0F98F7" w:rsidR="002F4580" w:rsidRDefault="007B5D40" w:rsidP="00AD6C3B">
      <w:pPr>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Pogodba se sklepa za spodaj navedene sklope.</w:t>
      </w:r>
    </w:p>
    <w:p w14:paraId="266AAD78" w14:textId="41D8744D" w:rsidR="0004786B" w:rsidRPr="00425CD8" w:rsidRDefault="0004786B" w:rsidP="00AD6C3B">
      <w:pPr>
        <w:pStyle w:val="ListParagraph"/>
        <w:widowControl w:val="0"/>
        <w:spacing w:after="120" w:line="240" w:lineRule="auto"/>
        <w:ind w:left="360" w:firstLine="360"/>
        <w:contextualSpacing w:val="0"/>
        <w:jc w:val="both"/>
        <w:rPr>
          <w:rFonts w:ascii="Verdana" w:hAnsi="Verdana"/>
          <w:b/>
          <w:bCs/>
          <w:sz w:val="20"/>
          <w:szCs w:val="20"/>
          <w:lang w:val="sl-SI"/>
        </w:rPr>
      </w:pPr>
      <w:r w:rsidRPr="00425CD8">
        <w:rPr>
          <w:rFonts w:ascii="Verdana" w:hAnsi="Verdana"/>
          <w:b/>
          <w:bCs/>
          <w:sz w:val="20"/>
          <w:szCs w:val="20"/>
          <w:lang w:val="sl-SI"/>
        </w:rPr>
        <w:t xml:space="preserve">SKLOPI </w:t>
      </w:r>
      <w:r w:rsidRPr="00425CD8">
        <w:rPr>
          <w:rFonts w:ascii="Verdana" w:hAnsi="Verdana"/>
          <w:b/>
          <w:bCs/>
          <w:i/>
          <w:sz w:val="20"/>
          <w:szCs w:val="20"/>
          <w:lang w:val="sl-SI"/>
        </w:rPr>
        <w:t>(</w:t>
      </w:r>
      <w:r w:rsidR="00686680">
        <w:rPr>
          <w:rFonts w:ascii="Verdana" w:hAnsi="Verdana"/>
          <w:b/>
          <w:bCs/>
          <w:i/>
          <w:sz w:val="20"/>
          <w:szCs w:val="20"/>
          <w:lang w:val="sl-SI"/>
        </w:rPr>
        <w:t>dopolni naročnik</w:t>
      </w:r>
      <w:r w:rsidRPr="00425CD8">
        <w:rPr>
          <w:rFonts w:ascii="Verdana" w:hAnsi="Verdana"/>
          <w:b/>
          <w:bCs/>
          <w:i/>
          <w:sz w:val="20"/>
          <w:szCs w:val="20"/>
          <w:lang w:val="sl-SI"/>
        </w:rPr>
        <w:t>):</w:t>
      </w:r>
    </w:p>
    <w:p w14:paraId="658DA870" w14:textId="2982CC33" w:rsidR="0004786B" w:rsidRPr="00425CD8" w:rsidRDefault="0004786B" w:rsidP="00AD6C3B">
      <w:pPr>
        <w:widowControl w:val="0"/>
        <w:spacing w:after="120" w:line="240" w:lineRule="auto"/>
        <w:ind w:firstLine="720"/>
        <w:jc w:val="both"/>
        <w:rPr>
          <w:rFonts w:ascii="Verdana" w:hAnsi="Verdana"/>
          <w:b/>
          <w:bCs/>
          <w:sz w:val="20"/>
          <w:szCs w:val="20"/>
          <w:lang w:val="sl-SI"/>
        </w:rPr>
      </w:pPr>
      <w:r w:rsidRPr="00425CD8">
        <w:rPr>
          <w:rFonts w:ascii="Verdana" w:hAnsi="Verdana"/>
          <w:b/>
          <w:bCs/>
          <w:sz w:val="20"/>
          <w:szCs w:val="20"/>
          <w:lang w:val="sl-SI"/>
        </w:rPr>
        <w:fldChar w:fldCharType="begin">
          <w:ffData>
            <w:name w:val=""/>
            <w:enabled/>
            <w:calcOnExit w:val="0"/>
            <w:checkBox>
              <w:size w:val="20"/>
              <w:default w:val="0"/>
            </w:checkBox>
          </w:ffData>
        </w:fldChar>
      </w:r>
      <w:r w:rsidRPr="00425CD8">
        <w:rPr>
          <w:rFonts w:ascii="Verdana" w:hAnsi="Verdana"/>
          <w:b/>
          <w:bCs/>
          <w:sz w:val="20"/>
          <w:szCs w:val="20"/>
          <w:lang w:val="sl-SI"/>
        </w:rPr>
        <w:instrText xml:space="preserve"> FORMCHECKBOX </w:instrText>
      </w:r>
      <w:r w:rsidR="00EF55F6">
        <w:rPr>
          <w:rFonts w:ascii="Verdana" w:hAnsi="Verdana"/>
          <w:b/>
          <w:bCs/>
          <w:sz w:val="20"/>
          <w:szCs w:val="20"/>
          <w:lang w:val="sl-SI"/>
        </w:rPr>
      </w:r>
      <w:r w:rsidR="00EF55F6">
        <w:rPr>
          <w:rFonts w:ascii="Verdana" w:hAnsi="Verdana"/>
          <w:b/>
          <w:bCs/>
          <w:sz w:val="20"/>
          <w:szCs w:val="20"/>
          <w:lang w:val="sl-SI"/>
        </w:rPr>
        <w:fldChar w:fldCharType="separate"/>
      </w:r>
      <w:r w:rsidRPr="00425CD8">
        <w:rPr>
          <w:rFonts w:ascii="Verdana" w:hAnsi="Verdana"/>
          <w:b/>
          <w:bCs/>
          <w:sz w:val="20"/>
          <w:szCs w:val="20"/>
          <w:lang w:val="sl-SI"/>
        </w:rPr>
        <w:fldChar w:fldCharType="end"/>
      </w:r>
      <w:r w:rsidRPr="00425CD8">
        <w:rPr>
          <w:rFonts w:ascii="Verdana" w:hAnsi="Verdana"/>
          <w:b/>
          <w:bCs/>
          <w:sz w:val="20"/>
          <w:szCs w:val="20"/>
          <w:lang w:val="sl-SI"/>
        </w:rPr>
        <w:t xml:space="preserve"> SKLOP 1: </w:t>
      </w:r>
      <w:r w:rsidR="007B5D40">
        <w:rPr>
          <w:rFonts w:ascii="Verdana" w:hAnsi="Verdana"/>
          <w:b/>
          <w:bCs/>
          <w:sz w:val="20"/>
          <w:szCs w:val="20"/>
          <w:lang w:val="sl-SI"/>
        </w:rPr>
        <w:t>Javna razsvetljava</w:t>
      </w:r>
    </w:p>
    <w:p w14:paraId="5D301B1F" w14:textId="53A51B3C" w:rsidR="00686680" w:rsidRPr="00686680" w:rsidRDefault="0004786B" w:rsidP="00686680">
      <w:pPr>
        <w:widowControl w:val="0"/>
        <w:spacing w:after="120" w:line="240" w:lineRule="auto"/>
        <w:ind w:firstLine="720"/>
        <w:jc w:val="both"/>
        <w:rPr>
          <w:rFonts w:ascii="Verdana" w:hAnsi="Verdana"/>
          <w:b/>
          <w:bCs/>
          <w:sz w:val="20"/>
          <w:szCs w:val="20"/>
          <w:lang w:val="sl-SI"/>
        </w:rPr>
      </w:pPr>
      <w:r w:rsidRPr="00425CD8">
        <w:rPr>
          <w:rFonts w:ascii="Verdana" w:hAnsi="Verdana"/>
          <w:b/>
          <w:bCs/>
          <w:sz w:val="20"/>
          <w:szCs w:val="20"/>
          <w:lang w:val="sl-SI"/>
        </w:rPr>
        <w:fldChar w:fldCharType="begin">
          <w:ffData>
            <w:name w:val=""/>
            <w:enabled/>
            <w:calcOnExit w:val="0"/>
            <w:checkBox>
              <w:size w:val="20"/>
              <w:default w:val="0"/>
            </w:checkBox>
          </w:ffData>
        </w:fldChar>
      </w:r>
      <w:r w:rsidRPr="00425CD8">
        <w:rPr>
          <w:rFonts w:ascii="Verdana" w:hAnsi="Verdana"/>
          <w:b/>
          <w:bCs/>
          <w:sz w:val="20"/>
          <w:szCs w:val="20"/>
          <w:lang w:val="sl-SI"/>
        </w:rPr>
        <w:instrText xml:space="preserve"> FORMCHECKBOX </w:instrText>
      </w:r>
      <w:r w:rsidR="00EF55F6">
        <w:rPr>
          <w:rFonts w:ascii="Verdana" w:hAnsi="Verdana"/>
          <w:b/>
          <w:bCs/>
          <w:sz w:val="20"/>
          <w:szCs w:val="20"/>
          <w:lang w:val="sl-SI"/>
        </w:rPr>
      </w:r>
      <w:r w:rsidR="00EF55F6">
        <w:rPr>
          <w:rFonts w:ascii="Verdana" w:hAnsi="Verdana"/>
          <w:b/>
          <w:bCs/>
          <w:sz w:val="20"/>
          <w:szCs w:val="20"/>
          <w:lang w:val="sl-SI"/>
        </w:rPr>
        <w:fldChar w:fldCharType="separate"/>
      </w:r>
      <w:r w:rsidRPr="00425CD8">
        <w:rPr>
          <w:rFonts w:ascii="Verdana" w:hAnsi="Verdana"/>
          <w:b/>
          <w:bCs/>
          <w:sz w:val="20"/>
          <w:szCs w:val="20"/>
          <w:lang w:val="sl-SI"/>
        </w:rPr>
        <w:fldChar w:fldCharType="end"/>
      </w:r>
      <w:r w:rsidRPr="00425CD8">
        <w:rPr>
          <w:rFonts w:ascii="Verdana" w:hAnsi="Verdana"/>
          <w:b/>
          <w:bCs/>
          <w:sz w:val="20"/>
          <w:szCs w:val="20"/>
          <w:lang w:val="sl-SI"/>
        </w:rPr>
        <w:t xml:space="preserve"> </w:t>
      </w:r>
      <w:r w:rsidR="00686680" w:rsidRPr="00686680">
        <w:rPr>
          <w:rFonts w:ascii="Verdana" w:hAnsi="Verdana"/>
          <w:b/>
          <w:bCs/>
          <w:sz w:val="20"/>
          <w:szCs w:val="20"/>
          <w:lang w:val="sl-SI"/>
        </w:rPr>
        <w:t>SKLOP 2: Električna energija za naročnika in pooblastitelje</w:t>
      </w:r>
    </w:p>
    <w:p w14:paraId="0234C8AE" w14:textId="4EAE8FB6" w:rsidR="00903BD2" w:rsidRPr="00903BD2" w:rsidRDefault="00903BD2" w:rsidP="00903BD2">
      <w:pPr>
        <w:pStyle w:val="ListParagraph"/>
        <w:numPr>
          <w:ilvl w:val="2"/>
          <w:numId w:val="1"/>
        </w:numPr>
        <w:spacing w:after="120" w:line="240" w:lineRule="auto"/>
        <w:contextualSpacing w:val="0"/>
        <w:jc w:val="both"/>
        <w:rPr>
          <w:rFonts w:ascii="Verdana" w:hAnsi="Verdana"/>
          <w:sz w:val="20"/>
          <w:szCs w:val="20"/>
          <w:lang w:val="sl-SI"/>
        </w:rPr>
      </w:pPr>
      <w:bookmarkStart w:id="0" w:name="_Hlk73451379"/>
      <w:r w:rsidRPr="007113A4">
        <w:rPr>
          <w:rFonts w:ascii="Verdana" w:hAnsi="Verdana"/>
          <w:sz w:val="20"/>
          <w:szCs w:val="20"/>
          <w:lang w:val="sl-SI"/>
        </w:rPr>
        <w:t xml:space="preserve">Vrsta, lastnosti, kakovost, </w:t>
      </w:r>
      <w:r>
        <w:rPr>
          <w:rFonts w:ascii="Verdana" w:hAnsi="Verdana"/>
          <w:sz w:val="20"/>
          <w:szCs w:val="20"/>
          <w:lang w:val="sl-SI"/>
        </w:rPr>
        <w:t xml:space="preserve">in </w:t>
      </w:r>
      <w:r w:rsidRPr="007113A4">
        <w:rPr>
          <w:rFonts w:ascii="Verdana" w:hAnsi="Verdana"/>
          <w:sz w:val="20"/>
          <w:szCs w:val="20"/>
          <w:lang w:val="sl-SI"/>
        </w:rPr>
        <w:t xml:space="preserve">opis posameznega </w:t>
      </w:r>
      <w:r>
        <w:rPr>
          <w:rFonts w:ascii="Verdana" w:hAnsi="Verdana"/>
          <w:sz w:val="20"/>
          <w:szCs w:val="20"/>
          <w:lang w:val="sl-SI"/>
        </w:rPr>
        <w:t>blaga se opredelijo v vsakokratnem povabilu k oddaji ponudbe.</w:t>
      </w:r>
    </w:p>
    <w:bookmarkEnd w:id="0"/>
    <w:p w14:paraId="0C1D0D54" w14:textId="77777777" w:rsidR="00A924B4" w:rsidRDefault="00A924B4" w:rsidP="006D664D">
      <w:pPr>
        <w:pStyle w:val="ListParagraph"/>
        <w:widowControl w:val="0"/>
        <w:numPr>
          <w:ilvl w:val="0"/>
          <w:numId w:val="24"/>
        </w:numPr>
        <w:spacing w:before="120" w:after="120" w:line="240" w:lineRule="auto"/>
        <w:jc w:val="center"/>
        <w:rPr>
          <w:rFonts w:ascii="Verdana" w:hAnsi="Verdana"/>
          <w:sz w:val="20"/>
          <w:szCs w:val="20"/>
          <w:lang w:val="sl-SI"/>
        </w:rPr>
      </w:pPr>
      <w:r>
        <w:rPr>
          <w:rFonts w:ascii="Verdana" w:hAnsi="Verdana"/>
          <w:sz w:val="20"/>
          <w:szCs w:val="20"/>
          <w:lang w:val="sl-SI"/>
        </w:rPr>
        <w:t>člen</w:t>
      </w:r>
    </w:p>
    <w:p w14:paraId="51951499" w14:textId="77777777" w:rsidR="008F22EA" w:rsidRPr="00A924B4" w:rsidRDefault="008F22EA"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14:paraId="1E16CA09" w14:textId="77777777" w:rsidR="001E4756" w:rsidRPr="009D6CEA" w:rsidRDefault="001E4756" w:rsidP="001E4756">
      <w:pPr>
        <w:pStyle w:val="ListParagraph"/>
        <w:widowControl w:val="0"/>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Natančna vrsta </w:t>
      </w:r>
      <w:r>
        <w:rPr>
          <w:rFonts w:ascii="Verdana" w:hAnsi="Verdana"/>
          <w:sz w:val="20"/>
          <w:szCs w:val="20"/>
          <w:lang w:val="sl-SI"/>
        </w:rPr>
        <w:t xml:space="preserve">blaga </w:t>
      </w:r>
      <w:r w:rsidRPr="009D6CEA">
        <w:rPr>
          <w:rFonts w:ascii="Verdana" w:hAnsi="Verdana"/>
          <w:sz w:val="20"/>
          <w:szCs w:val="20"/>
          <w:lang w:val="sl-SI"/>
        </w:rPr>
        <w:t>in količina je v trenutku sklepanja okvirnega sporazuma objektivno neugotovljiva. Naročnik količine in izvedbene pogoje opredeli v vsaki drugi (pogodbeni) fazi postopka, ko stranke okvirnega sporazuma v svojih ponudbah tudi predložijo cene.</w:t>
      </w:r>
    </w:p>
    <w:p w14:paraId="19CE1D2C" w14:textId="2A6BF5E0" w:rsidR="00903BD2" w:rsidRDefault="00903BD2" w:rsidP="00903BD2">
      <w:pPr>
        <w:pStyle w:val="ListParagraph"/>
        <w:widowControl w:val="0"/>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Naročnik se z okvirnim sporazumom zavezuje, da bo v primeru, če bo naročal </w:t>
      </w:r>
      <w:r>
        <w:rPr>
          <w:rFonts w:ascii="Verdana" w:hAnsi="Verdana"/>
          <w:sz w:val="20"/>
          <w:szCs w:val="20"/>
          <w:lang w:val="sl-SI"/>
        </w:rPr>
        <w:t>blago, ki je</w:t>
      </w:r>
      <w:r w:rsidRPr="009D6CEA">
        <w:rPr>
          <w:rFonts w:ascii="Verdana" w:hAnsi="Verdana"/>
          <w:sz w:val="20"/>
          <w:szCs w:val="20"/>
          <w:lang w:val="sl-SI"/>
        </w:rPr>
        <w:t xml:space="preserve"> predmet tega okvirnega sporazuma, pozval ponudnike, stranke okvirnega sporazuma, k oddaji ponudb na način, naveden v nadaljevanju.</w:t>
      </w:r>
    </w:p>
    <w:p w14:paraId="0AC46A6B" w14:textId="4EC9B647" w:rsidR="007B5D40" w:rsidRDefault="007B5D40" w:rsidP="00903BD2">
      <w:pPr>
        <w:pStyle w:val="ListParagraph"/>
        <w:widowControl w:val="0"/>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Ponudnik ponuja naslednji delež električne energije iz obnovljivih virov energije:</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5541"/>
        <w:gridCol w:w="4093"/>
      </w:tblGrid>
      <w:tr w:rsidR="007B5D40" w:rsidRPr="003E076E" w14:paraId="1E477C0C" w14:textId="77777777" w:rsidTr="007B5D40">
        <w:tc>
          <w:tcPr>
            <w:tcW w:w="5541" w:type="dxa"/>
            <w:tcBorders>
              <w:top w:val="single" w:sz="4" w:space="0" w:color="auto"/>
              <w:left w:val="single" w:sz="4" w:space="0" w:color="auto"/>
              <w:bottom w:val="single" w:sz="4" w:space="0" w:color="auto"/>
              <w:right w:val="single" w:sz="4" w:space="0" w:color="auto"/>
            </w:tcBorders>
            <w:shd w:val="clear" w:color="auto" w:fill="FAAA5A"/>
          </w:tcPr>
          <w:p w14:paraId="774726E9" w14:textId="77777777" w:rsidR="007B5D40" w:rsidRPr="00500480" w:rsidRDefault="007B5D40" w:rsidP="00AA1DD5">
            <w:pPr>
              <w:spacing w:after="0" w:line="240" w:lineRule="auto"/>
              <w:rPr>
                <w:rFonts w:ascii="Verdana" w:hAnsi="Verdana"/>
                <w:b/>
                <w:sz w:val="20"/>
                <w:szCs w:val="20"/>
                <w:lang w:val="sl-SI"/>
              </w:rPr>
            </w:pPr>
            <w:r>
              <w:rPr>
                <w:rFonts w:ascii="Verdana" w:hAnsi="Verdana"/>
                <w:b/>
                <w:sz w:val="20"/>
                <w:szCs w:val="20"/>
                <w:lang w:val="sl-SI"/>
              </w:rPr>
              <w:t>OPIS</w:t>
            </w:r>
          </w:p>
        </w:tc>
        <w:tc>
          <w:tcPr>
            <w:tcW w:w="4093" w:type="dxa"/>
            <w:tcBorders>
              <w:top w:val="single" w:sz="4" w:space="0" w:color="auto"/>
              <w:left w:val="single" w:sz="4" w:space="0" w:color="auto"/>
              <w:bottom w:val="single" w:sz="4" w:space="0" w:color="auto"/>
              <w:right w:val="single" w:sz="4" w:space="0" w:color="auto"/>
            </w:tcBorders>
            <w:shd w:val="clear" w:color="auto" w:fill="FAAA5A"/>
          </w:tcPr>
          <w:p w14:paraId="7FACBBB1" w14:textId="77777777" w:rsidR="007B5D40" w:rsidRPr="00686680" w:rsidRDefault="007B5D40" w:rsidP="00AA1DD5">
            <w:pPr>
              <w:spacing w:after="0" w:line="240" w:lineRule="auto"/>
              <w:jc w:val="center"/>
              <w:rPr>
                <w:rFonts w:ascii="Verdana" w:hAnsi="Verdana"/>
                <w:b/>
                <w:sz w:val="20"/>
                <w:szCs w:val="20"/>
                <w:lang w:val="sl-SI"/>
              </w:rPr>
            </w:pPr>
            <w:r w:rsidRPr="00686680">
              <w:rPr>
                <w:rFonts w:ascii="Verdana" w:hAnsi="Verdana"/>
                <w:b/>
                <w:sz w:val="20"/>
                <w:szCs w:val="20"/>
                <w:lang w:val="sl-SI"/>
              </w:rPr>
              <w:t>DELEŽ V %</w:t>
            </w:r>
          </w:p>
          <w:p w14:paraId="20A969AB" w14:textId="7A829BED" w:rsidR="007B5D40" w:rsidRPr="00686680" w:rsidRDefault="007B5D40" w:rsidP="00AA1DD5">
            <w:pPr>
              <w:widowControl w:val="0"/>
              <w:spacing w:after="120" w:line="240" w:lineRule="auto"/>
              <w:jc w:val="both"/>
              <w:rPr>
                <w:rFonts w:ascii="Verdana" w:hAnsi="Verdana"/>
                <w:b/>
                <w:sz w:val="16"/>
                <w:szCs w:val="16"/>
                <w:lang w:val="sl-SI"/>
              </w:rPr>
            </w:pPr>
            <w:r w:rsidRPr="00686680">
              <w:rPr>
                <w:rFonts w:ascii="Verdana" w:hAnsi="Verdana"/>
                <w:sz w:val="16"/>
                <w:szCs w:val="16"/>
                <w:lang w:val="sl-SI"/>
              </w:rPr>
              <w:t>(</w:t>
            </w:r>
            <w:r w:rsidRPr="00686680">
              <w:rPr>
                <w:rFonts w:ascii="Verdana" w:hAnsi="Verdana"/>
                <w:i/>
                <w:sz w:val="16"/>
                <w:szCs w:val="16"/>
                <w:lang w:val="sl-SI"/>
              </w:rPr>
              <w:t xml:space="preserve">podatek vnese </w:t>
            </w:r>
            <w:r w:rsidR="00686680" w:rsidRPr="00686680">
              <w:rPr>
                <w:rFonts w:ascii="Verdana" w:hAnsi="Verdana"/>
                <w:i/>
                <w:sz w:val="16"/>
                <w:szCs w:val="16"/>
                <w:lang w:val="sl-SI"/>
              </w:rPr>
              <w:t>naročnik – iz obrazca Predračun</w:t>
            </w:r>
            <w:r w:rsidRPr="00686680">
              <w:rPr>
                <w:rFonts w:ascii="Verdana" w:hAnsi="Verdana"/>
                <w:sz w:val="16"/>
                <w:szCs w:val="16"/>
                <w:lang w:val="sl-SI"/>
              </w:rPr>
              <w:t>)</w:t>
            </w:r>
          </w:p>
        </w:tc>
      </w:tr>
      <w:tr w:rsidR="007B5D40" w:rsidRPr="003E076E" w14:paraId="6D9B87EA" w14:textId="77777777" w:rsidTr="007B5D40">
        <w:tc>
          <w:tcPr>
            <w:tcW w:w="5541" w:type="dxa"/>
            <w:tcBorders>
              <w:bottom w:val="single" w:sz="4" w:space="0" w:color="auto"/>
            </w:tcBorders>
            <w:shd w:val="clear" w:color="auto" w:fill="FADC8C"/>
          </w:tcPr>
          <w:p w14:paraId="376E914E" w14:textId="7C488313" w:rsidR="007B5D40" w:rsidRPr="00500480" w:rsidRDefault="007B5D40" w:rsidP="00AA1DD5">
            <w:pPr>
              <w:spacing w:after="0" w:line="240" w:lineRule="auto"/>
              <w:rPr>
                <w:rFonts w:ascii="Verdana" w:hAnsi="Verdana"/>
                <w:b/>
                <w:sz w:val="20"/>
                <w:szCs w:val="20"/>
                <w:lang w:val="sl-SI"/>
              </w:rPr>
            </w:pPr>
            <w:r>
              <w:rPr>
                <w:rFonts w:ascii="Verdana" w:hAnsi="Verdana"/>
                <w:b/>
                <w:sz w:val="20"/>
                <w:szCs w:val="20"/>
                <w:lang w:val="sl-SI"/>
              </w:rPr>
              <w:t>Za obdobje 2022-202</w:t>
            </w:r>
            <w:r w:rsidR="00B22C60">
              <w:rPr>
                <w:rFonts w:ascii="Verdana" w:hAnsi="Verdana"/>
                <w:b/>
                <w:sz w:val="20"/>
                <w:szCs w:val="20"/>
                <w:lang w:val="sl-SI"/>
              </w:rPr>
              <w:t>4</w:t>
            </w:r>
            <w:r>
              <w:rPr>
                <w:rFonts w:ascii="Verdana" w:hAnsi="Verdana"/>
                <w:b/>
                <w:sz w:val="20"/>
                <w:szCs w:val="20"/>
                <w:lang w:val="sl-SI"/>
              </w:rPr>
              <w:t xml:space="preserve"> ponujamo najmanj sledeč delež </w:t>
            </w:r>
            <w:r w:rsidRPr="00FD3090">
              <w:rPr>
                <w:rFonts w:ascii="Verdana" w:hAnsi="Verdana"/>
                <w:b/>
                <w:sz w:val="20"/>
                <w:szCs w:val="20"/>
                <w:lang w:val="sl-SI"/>
              </w:rPr>
              <w:t>električne energije iz obnovljivih virov energije (v nadaljnjem besedilu: OVE) in/ali soproizvodnje električne energije (v nadaljnjem besedilu: SPTE) z visokim izkoristkom, v smislu določil Uredbe o zelenem javnem naročanju</w:t>
            </w:r>
          </w:p>
        </w:tc>
        <w:tc>
          <w:tcPr>
            <w:tcW w:w="4093" w:type="dxa"/>
            <w:tcBorders>
              <w:bottom w:val="single" w:sz="4" w:space="0" w:color="auto"/>
            </w:tcBorders>
            <w:shd w:val="clear" w:color="auto" w:fill="auto"/>
          </w:tcPr>
          <w:p w14:paraId="27C938FA" w14:textId="77777777" w:rsidR="007B5D40" w:rsidRPr="00500480" w:rsidRDefault="007B5D40" w:rsidP="00AA1DD5">
            <w:pPr>
              <w:spacing w:after="0" w:line="240" w:lineRule="auto"/>
              <w:jc w:val="center"/>
              <w:rPr>
                <w:rFonts w:ascii="Verdana" w:hAnsi="Verdana"/>
                <w:sz w:val="20"/>
                <w:szCs w:val="20"/>
                <w:lang w:val="sl-SI"/>
              </w:rPr>
            </w:pPr>
          </w:p>
        </w:tc>
      </w:tr>
    </w:tbl>
    <w:p w14:paraId="2B62B39C" w14:textId="77777777" w:rsidR="007B5D40" w:rsidRPr="007B5D40" w:rsidRDefault="007B5D40" w:rsidP="007B5D40">
      <w:pPr>
        <w:widowControl w:val="0"/>
        <w:spacing w:after="120" w:line="240" w:lineRule="auto"/>
        <w:ind w:left="357"/>
        <w:jc w:val="both"/>
        <w:rPr>
          <w:rFonts w:ascii="Verdana" w:hAnsi="Verdana"/>
          <w:sz w:val="20"/>
          <w:szCs w:val="20"/>
          <w:lang w:val="sl-SI"/>
        </w:rPr>
      </w:pPr>
    </w:p>
    <w:p w14:paraId="3FA5C635" w14:textId="350EADAE" w:rsidR="00795CBE" w:rsidRDefault="001E4756" w:rsidP="00795CBE">
      <w:pPr>
        <w:pStyle w:val="ListParagraph"/>
        <w:numPr>
          <w:ilvl w:val="2"/>
          <w:numId w:val="10"/>
        </w:numPr>
        <w:rPr>
          <w:rFonts w:ascii="Verdana" w:hAnsi="Verdana"/>
          <w:sz w:val="20"/>
          <w:szCs w:val="20"/>
          <w:lang w:val="sl-SI"/>
        </w:rPr>
      </w:pPr>
      <w:r w:rsidRPr="00795CBE">
        <w:rPr>
          <w:rFonts w:ascii="Verdana" w:hAnsi="Verdana"/>
          <w:sz w:val="20"/>
          <w:szCs w:val="20"/>
          <w:lang w:val="sl-SI"/>
        </w:rPr>
        <w:t>Natančne specifikacije blaga naročnik poda strankam okvirnega sporazuma v posameznem povpraševanju. Dobave se izvajajo na način in pod pogoji, določenimi v tem okvirnem sporazumu,</w:t>
      </w:r>
      <w:bookmarkStart w:id="1" w:name="_Hlk73451431"/>
      <w:r w:rsidR="00795CBE" w:rsidRPr="00795CBE">
        <w:rPr>
          <w:rFonts w:ascii="Verdana" w:hAnsi="Verdana"/>
          <w:sz w:val="20"/>
          <w:szCs w:val="20"/>
          <w:lang w:val="sl-SI"/>
        </w:rPr>
        <w:t xml:space="preserve"> pri čemer ponudniki, stranke okvirnega sporazuma v vsaki drugi pogodbeni fazi ne smejo ponuditi manjšega odstotka električne energije, pridobljene iz OVE in/ali SPTE z visokim izkoristkom, kot jih določa zakon, ki ureja energetiko (zahteva veljavne Uredbe o zelenem javnem naročanju), kot so ga ponudili v fazi sklenitve okvirnega sporazuma (v prejšnjem odstavku tega člena), lahko pa bodo ponudili enakega ali večjega (delež bo predmet vsakokratnih meril).</w:t>
      </w:r>
    </w:p>
    <w:bookmarkEnd w:id="1"/>
    <w:p w14:paraId="77D26E85" w14:textId="77777777" w:rsidR="00903BD2" w:rsidRPr="00A33D6B" w:rsidRDefault="00903BD2" w:rsidP="00903BD2">
      <w:pPr>
        <w:pStyle w:val="ListParagraph"/>
        <w:widowControl w:val="0"/>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Ne glede na izvedeno povpraševanje se naročnik ne zavezuje, da bo dejansko nabavil </w:t>
      </w:r>
      <w:r w:rsidRPr="00A33D6B">
        <w:rPr>
          <w:rFonts w:ascii="Verdana" w:hAnsi="Verdana"/>
          <w:sz w:val="20"/>
          <w:szCs w:val="20"/>
          <w:lang w:val="sl-SI"/>
        </w:rPr>
        <w:t>količine, po katerih povprašuje oz. da jih bo nabavil v povpraševanju navedenih količinah.</w:t>
      </w:r>
    </w:p>
    <w:p w14:paraId="5EE6E843" w14:textId="77777777" w:rsidR="00903BD2" w:rsidRDefault="00903BD2" w:rsidP="00903BD2">
      <w:pPr>
        <w:widowControl w:val="0"/>
        <w:numPr>
          <w:ilvl w:val="2"/>
          <w:numId w:val="10"/>
        </w:numPr>
        <w:spacing w:after="120" w:line="240" w:lineRule="auto"/>
        <w:jc w:val="both"/>
        <w:rPr>
          <w:rFonts w:ascii="Verdana" w:hAnsi="Verdana"/>
          <w:sz w:val="20"/>
          <w:szCs w:val="20"/>
          <w:lang w:val="sl-SI"/>
        </w:rPr>
      </w:pPr>
      <w:r w:rsidRPr="00A33D6B">
        <w:rPr>
          <w:rFonts w:ascii="Verdana" w:hAnsi="Verdana"/>
          <w:sz w:val="20"/>
          <w:szCs w:val="20"/>
          <w:lang w:val="sl-SI"/>
        </w:rPr>
        <w:t>Ocenjena skupna končna pogodbena vrednost je ……………………………… EUR brez DDV oziroma …………………………………… EUR z DDV.</w:t>
      </w:r>
    </w:p>
    <w:p w14:paraId="1B7C6B0B" w14:textId="1348D8D7" w:rsidR="00B569DE" w:rsidRDefault="00903BD2" w:rsidP="00795CBE">
      <w:pPr>
        <w:widowControl w:val="0"/>
        <w:numPr>
          <w:ilvl w:val="2"/>
          <w:numId w:val="10"/>
        </w:numPr>
        <w:spacing w:after="120" w:line="240" w:lineRule="auto"/>
        <w:jc w:val="both"/>
        <w:rPr>
          <w:rFonts w:ascii="Verdana" w:hAnsi="Verdana"/>
          <w:sz w:val="20"/>
          <w:szCs w:val="20"/>
          <w:lang w:val="sl-SI"/>
        </w:rPr>
      </w:pPr>
      <w:r w:rsidRPr="00CF271C">
        <w:rPr>
          <w:rFonts w:ascii="Verdana" w:hAnsi="Verdana"/>
          <w:sz w:val="20"/>
          <w:szCs w:val="20"/>
          <w:lang w:val="sl-SI"/>
        </w:rPr>
        <w:t>Pogodbeni stranki se dogovorita, da se v primeru spremembe davčnih predpisov v času trajanja te pogodbe, ki bi določali spremembo upoštevane stopnje DDV in ki bi posledično vplivala na dogovorjeno pogodbeno ceno iz prejšnjega odstavka, neto skupna pogodbena cena ne spremeni, izvajalcu pa se ne glede na določbo fiksne pogodbene cene, prizna razlika v ceni zaradi spremenjenega DDV. Spremenjena davčna stopnja se v pogodbenem razmerju uporablja neposredno, brez vnovične sklenitve dodatka za ta namen.</w:t>
      </w:r>
    </w:p>
    <w:p w14:paraId="6CB3769C" w14:textId="77777777" w:rsidR="00795CBE" w:rsidRPr="00795CBE" w:rsidRDefault="00795CBE" w:rsidP="00795CBE">
      <w:pPr>
        <w:widowControl w:val="0"/>
        <w:spacing w:after="120" w:line="240" w:lineRule="auto"/>
        <w:ind w:left="720"/>
        <w:jc w:val="both"/>
        <w:rPr>
          <w:rFonts w:ascii="Verdana" w:hAnsi="Verdana"/>
          <w:sz w:val="20"/>
          <w:szCs w:val="20"/>
          <w:lang w:val="sl-SI"/>
        </w:rPr>
      </w:pPr>
    </w:p>
    <w:p w14:paraId="7C1012AC" w14:textId="5A11B139" w:rsidR="00A924B4" w:rsidRDefault="00A924B4" w:rsidP="006D664D">
      <w:pPr>
        <w:pStyle w:val="ListParagraph"/>
        <w:widowControl w:val="0"/>
        <w:numPr>
          <w:ilvl w:val="0"/>
          <w:numId w:val="24"/>
        </w:numPr>
        <w:spacing w:before="120" w:after="120" w:line="240" w:lineRule="auto"/>
        <w:jc w:val="center"/>
        <w:rPr>
          <w:rFonts w:ascii="Verdana" w:hAnsi="Verdana"/>
          <w:sz w:val="20"/>
          <w:szCs w:val="20"/>
          <w:lang w:val="sl-SI"/>
        </w:rPr>
      </w:pPr>
      <w:r>
        <w:rPr>
          <w:rFonts w:ascii="Verdana" w:hAnsi="Verdana"/>
          <w:sz w:val="20"/>
          <w:szCs w:val="20"/>
          <w:lang w:val="sl-SI"/>
        </w:rPr>
        <w:t>člen</w:t>
      </w:r>
    </w:p>
    <w:p w14:paraId="0FA93C4F" w14:textId="77777777" w:rsidR="00DD3CC5" w:rsidRDefault="007A6E39" w:rsidP="0067044B">
      <w:pPr>
        <w:widowControl w:val="0"/>
        <w:spacing w:after="120" w:line="240" w:lineRule="auto"/>
        <w:ind w:firstLine="357"/>
        <w:jc w:val="center"/>
        <w:rPr>
          <w:rFonts w:ascii="Verdana" w:hAnsi="Verdana"/>
          <w:sz w:val="20"/>
          <w:szCs w:val="20"/>
          <w:lang w:val="sl-SI"/>
        </w:rPr>
      </w:pPr>
      <w:r w:rsidRPr="000F22C4">
        <w:rPr>
          <w:rFonts w:ascii="Verdana" w:hAnsi="Verdana"/>
          <w:sz w:val="20"/>
          <w:szCs w:val="20"/>
          <w:lang w:val="sl-SI"/>
        </w:rPr>
        <w:t>IZVEDBENI POGOJI ODPIRANJA KONKURENCE V DRUGI – POGODBENI FAZI</w:t>
      </w:r>
    </w:p>
    <w:p w14:paraId="3E3ACE17" w14:textId="2B7E7C66" w:rsidR="00795CBE" w:rsidRPr="00795CBE" w:rsidRDefault="00795CBE" w:rsidP="00795CBE">
      <w:pPr>
        <w:pStyle w:val="ListParagraph"/>
        <w:numPr>
          <w:ilvl w:val="2"/>
          <w:numId w:val="9"/>
        </w:numPr>
        <w:rPr>
          <w:rFonts w:ascii="Verdana" w:hAnsi="Verdana"/>
          <w:sz w:val="20"/>
          <w:szCs w:val="20"/>
          <w:lang w:val="sl-SI"/>
        </w:rPr>
      </w:pPr>
      <w:r w:rsidRPr="00795CBE">
        <w:rPr>
          <w:rFonts w:ascii="Verdana" w:hAnsi="Verdana"/>
          <w:sz w:val="20"/>
          <w:szCs w:val="20"/>
          <w:lang w:val="sl-SI"/>
        </w:rPr>
        <w:t>V okviru poglavja izvedba povpraševanj – odpiranje konkurence so vsi ponudniki, stranke okvirnega sporazuma in bodo vabljeni k oddaji ponudbe, opredeljeni kot ponudniki.</w:t>
      </w:r>
    </w:p>
    <w:p w14:paraId="6A7B64DC" w14:textId="433FF168" w:rsidR="0008632D" w:rsidRDefault="0008632D" w:rsidP="00AD6C3B">
      <w:pPr>
        <w:pStyle w:val="ListParagraph"/>
        <w:widowControl w:val="0"/>
        <w:numPr>
          <w:ilvl w:val="2"/>
          <w:numId w:val="9"/>
        </w:numPr>
        <w:spacing w:after="120" w:line="240" w:lineRule="auto"/>
        <w:jc w:val="both"/>
        <w:rPr>
          <w:rFonts w:ascii="Verdana" w:hAnsi="Verdana"/>
          <w:sz w:val="20"/>
          <w:szCs w:val="20"/>
          <w:lang w:val="sl-SI"/>
        </w:rPr>
      </w:pPr>
      <w:r w:rsidRPr="00CB0493">
        <w:rPr>
          <w:rFonts w:ascii="Verdana" w:hAnsi="Verdana"/>
          <w:sz w:val="20"/>
          <w:szCs w:val="20"/>
          <w:lang w:val="sl-SI"/>
        </w:rPr>
        <w:t>Naročnik na podlagi okvirnega sporazuma odpira konkurenco za posamezno konkretno povpraševanje ali za do</w:t>
      </w:r>
      <w:r>
        <w:rPr>
          <w:rFonts w:ascii="Verdana" w:hAnsi="Verdana"/>
          <w:sz w:val="20"/>
          <w:szCs w:val="20"/>
          <w:lang w:val="sl-SI"/>
        </w:rPr>
        <w:t xml:space="preserve">ločeno časovno obdobje, ki ga </w:t>
      </w:r>
      <w:r w:rsidRPr="00CB0493">
        <w:rPr>
          <w:rFonts w:ascii="Verdana" w:hAnsi="Verdana"/>
          <w:sz w:val="20"/>
          <w:szCs w:val="20"/>
          <w:lang w:val="sl-SI"/>
        </w:rPr>
        <w:t>predvid</w:t>
      </w:r>
      <w:r>
        <w:rPr>
          <w:rFonts w:ascii="Verdana" w:hAnsi="Verdana"/>
          <w:sz w:val="20"/>
          <w:szCs w:val="20"/>
          <w:lang w:val="sl-SI"/>
        </w:rPr>
        <w:t>i ob posameznem povpraševanju.</w:t>
      </w:r>
    </w:p>
    <w:p w14:paraId="2F630790" w14:textId="77777777" w:rsidR="00DB0891" w:rsidRPr="00DB0891" w:rsidRDefault="00DB0891" w:rsidP="00DB0891">
      <w:pPr>
        <w:pStyle w:val="ListParagraph"/>
        <w:widowControl w:val="0"/>
        <w:numPr>
          <w:ilvl w:val="2"/>
          <w:numId w:val="9"/>
        </w:numPr>
        <w:spacing w:after="120" w:line="240" w:lineRule="auto"/>
        <w:jc w:val="both"/>
        <w:rPr>
          <w:rFonts w:ascii="Verdana" w:hAnsi="Verdana"/>
          <w:sz w:val="20"/>
          <w:szCs w:val="20"/>
          <w:lang w:val="sl-SI"/>
        </w:rPr>
      </w:pPr>
      <w:r w:rsidRPr="00DB0891">
        <w:rPr>
          <w:rFonts w:ascii="Verdana" w:hAnsi="Verdana"/>
          <w:sz w:val="20"/>
          <w:szCs w:val="20"/>
          <w:lang w:val="sl-SI"/>
        </w:rPr>
        <w:t>Naročnik bo druge (pogodbene) faze izvedel praviloma:</w:t>
      </w:r>
    </w:p>
    <w:p w14:paraId="3D075911" w14:textId="77777777" w:rsidR="00DB0891" w:rsidRDefault="00DB0891" w:rsidP="006D664D">
      <w:pPr>
        <w:pStyle w:val="ListParagraph"/>
        <w:widowControl w:val="0"/>
        <w:numPr>
          <w:ilvl w:val="0"/>
          <w:numId w:val="27"/>
        </w:numPr>
        <w:spacing w:after="120" w:line="240" w:lineRule="auto"/>
        <w:jc w:val="both"/>
        <w:rPr>
          <w:rFonts w:ascii="Verdana" w:hAnsi="Verdana"/>
          <w:sz w:val="20"/>
          <w:szCs w:val="20"/>
          <w:lang w:val="sl-SI"/>
        </w:rPr>
      </w:pPr>
      <w:r w:rsidRPr="00DB0891">
        <w:rPr>
          <w:rFonts w:ascii="Verdana" w:hAnsi="Verdana"/>
          <w:sz w:val="20"/>
          <w:szCs w:val="20"/>
          <w:lang w:val="sl-SI"/>
        </w:rPr>
        <w:t xml:space="preserve">za vsako konkretno dobavo ali </w:t>
      </w:r>
    </w:p>
    <w:p w14:paraId="587D39A2" w14:textId="6348AB78" w:rsidR="00DB0891" w:rsidRPr="00DB0891" w:rsidRDefault="00DB0891" w:rsidP="006D664D">
      <w:pPr>
        <w:pStyle w:val="ListParagraph"/>
        <w:widowControl w:val="0"/>
        <w:numPr>
          <w:ilvl w:val="0"/>
          <w:numId w:val="27"/>
        </w:numPr>
        <w:spacing w:after="120" w:line="240" w:lineRule="auto"/>
        <w:jc w:val="both"/>
        <w:rPr>
          <w:rFonts w:ascii="Verdana" w:hAnsi="Verdana"/>
          <w:sz w:val="20"/>
          <w:szCs w:val="20"/>
          <w:lang w:val="sl-SI"/>
        </w:rPr>
      </w:pPr>
      <w:r w:rsidRPr="00DB0891">
        <w:rPr>
          <w:rFonts w:ascii="Verdana" w:hAnsi="Verdana"/>
          <w:sz w:val="20"/>
          <w:szCs w:val="20"/>
          <w:lang w:val="sl-SI"/>
        </w:rPr>
        <w:t>za časovno obdobje, ki ga bo predvidel ob posameznem povpraševanju, skupaj s pričakovanimi količinami nabav posameznega blaga v tem obdobju (</w:t>
      </w:r>
      <w:r w:rsidR="008A43E4">
        <w:rPr>
          <w:rFonts w:ascii="Verdana" w:hAnsi="Verdana"/>
          <w:sz w:val="20"/>
          <w:szCs w:val="20"/>
          <w:lang w:val="sl-SI"/>
        </w:rPr>
        <w:t xml:space="preserve">predviden začetek prve dobave je </w:t>
      </w:r>
      <w:r w:rsidRPr="00DB0891">
        <w:rPr>
          <w:rFonts w:ascii="Verdana" w:hAnsi="Verdana"/>
          <w:sz w:val="20"/>
          <w:szCs w:val="20"/>
          <w:lang w:val="sl-SI"/>
        </w:rPr>
        <w:t>s 1.</w:t>
      </w:r>
      <w:r w:rsidR="00686680">
        <w:rPr>
          <w:rFonts w:ascii="Verdana" w:hAnsi="Verdana"/>
          <w:sz w:val="20"/>
          <w:szCs w:val="20"/>
          <w:lang w:val="sl-SI"/>
        </w:rPr>
        <w:t>2</w:t>
      </w:r>
      <w:r w:rsidRPr="00DB0891">
        <w:rPr>
          <w:rFonts w:ascii="Verdana" w:hAnsi="Verdana"/>
          <w:sz w:val="20"/>
          <w:szCs w:val="20"/>
          <w:lang w:val="sl-SI"/>
        </w:rPr>
        <w:t>.20</w:t>
      </w:r>
      <w:r>
        <w:rPr>
          <w:rFonts w:ascii="Verdana" w:hAnsi="Verdana"/>
          <w:sz w:val="20"/>
          <w:szCs w:val="20"/>
          <w:lang w:val="sl-SI"/>
        </w:rPr>
        <w:t>22</w:t>
      </w:r>
      <w:r w:rsidRPr="00DB0891">
        <w:rPr>
          <w:rFonts w:ascii="Verdana" w:hAnsi="Verdana"/>
          <w:sz w:val="20"/>
          <w:szCs w:val="20"/>
          <w:lang w:val="sl-SI"/>
        </w:rPr>
        <w:t>).</w:t>
      </w:r>
    </w:p>
    <w:p w14:paraId="1AD934AD" w14:textId="30D78E5C" w:rsidR="0008632D" w:rsidRPr="00CB0493" w:rsidRDefault="0008632D" w:rsidP="00AD6C3B">
      <w:pPr>
        <w:widowControl w:val="0"/>
        <w:numPr>
          <w:ilvl w:val="2"/>
          <w:numId w:val="9"/>
        </w:numPr>
        <w:spacing w:after="120" w:line="240" w:lineRule="auto"/>
        <w:jc w:val="both"/>
        <w:rPr>
          <w:rFonts w:ascii="Verdana" w:hAnsi="Verdana"/>
          <w:sz w:val="20"/>
          <w:szCs w:val="20"/>
          <w:lang w:val="sl-SI"/>
        </w:rPr>
      </w:pPr>
      <w:r w:rsidRPr="00CB0493">
        <w:rPr>
          <w:rFonts w:ascii="Verdana" w:hAnsi="Verdana"/>
          <w:sz w:val="20"/>
          <w:szCs w:val="20"/>
          <w:lang w:val="sl-SI"/>
        </w:rPr>
        <w:t>Naročnik lahko v upravičenih okoliščinah ponovno odpiranje konkurence v drugi fazi izvede tudi pred iztekom obdobja povpraševanja, za katerega je izvedel prejšnje po</w:t>
      </w:r>
      <w:r>
        <w:rPr>
          <w:rFonts w:ascii="Verdana" w:hAnsi="Verdana"/>
          <w:sz w:val="20"/>
          <w:szCs w:val="20"/>
          <w:lang w:val="sl-SI"/>
        </w:rPr>
        <w:t xml:space="preserve">vpraševanje. V takem primeru </w:t>
      </w:r>
      <w:r w:rsidRPr="00CB0493">
        <w:rPr>
          <w:rFonts w:ascii="Verdana" w:hAnsi="Verdana"/>
          <w:sz w:val="20"/>
          <w:szCs w:val="20"/>
          <w:lang w:val="sl-SI"/>
        </w:rPr>
        <w:t>razloge za predčasno ponovno odp</w:t>
      </w:r>
      <w:r>
        <w:rPr>
          <w:rFonts w:ascii="Verdana" w:hAnsi="Verdana"/>
          <w:sz w:val="20"/>
          <w:szCs w:val="20"/>
          <w:lang w:val="sl-SI"/>
        </w:rPr>
        <w:t>iranje konkurence navede</w:t>
      </w:r>
      <w:r w:rsidRPr="00CB0493">
        <w:rPr>
          <w:rFonts w:ascii="Verdana" w:hAnsi="Verdana"/>
          <w:sz w:val="20"/>
          <w:szCs w:val="20"/>
          <w:lang w:val="sl-SI"/>
        </w:rPr>
        <w:t xml:space="preserve"> v novem povpraševanju.</w:t>
      </w:r>
    </w:p>
    <w:p w14:paraId="19C681C7" w14:textId="77777777" w:rsidR="0008632D" w:rsidRPr="0082255E" w:rsidRDefault="0008632D" w:rsidP="00AD6C3B">
      <w:pPr>
        <w:widowControl w:val="0"/>
        <w:numPr>
          <w:ilvl w:val="2"/>
          <w:numId w:val="9"/>
        </w:numPr>
        <w:spacing w:after="120" w:line="240" w:lineRule="auto"/>
        <w:jc w:val="both"/>
        <w:rPr>
          <w:rFonts w:ascii="Verdana" w:hAnsi="Verdana"/>
          <w:sz w:val="20"/>
          <w:szCs w:val="20"/>
          <w:lang w:val="sl-SI"/>
        </w:rPr>
      </w:pPr>
      <w:r w:rsidRPr="0082255E">
        <w:rPr>
          <w:rFonts w:ascii="Verdana" w:hAnsi="Verdana"/>
          <w:sz w:val="20"/>
          <w:szCs w:val="20"/>
          <w:lang w:val="sl-SI"/>
        </w:rPr>
        <w:t>V kolikor ni v posameznem povpraševanju drugače določeno, morajo biti v cenah z</w:t>
      </w:r>
      <w:r>
        <w:rPr>
          <w:rFonts w:ascii="Verdana" w:hAnsi="Verdana"/>
          <w:sz w:val="20"/>
          <w:szCs w:val="20"/>
          <w:lang w:val="sl-SI"/>
        </w:rPr>
        <w:t>ajeti vsi stroški</w:t>
      </w:r>
      <w:r w:rsidRPr="0082255E">
        <w:rPr>
          <w:rFonts w:ascii="Verdana" w:hAnsi="Verdana"/>
          <w:sz w:val="20"/>
          <w:szCs w:val="20"/>
          <w:lang w:val="sl-SI"/>
        </w:rPr>
        <w:t xml:space="preserve">, </w:t>
      </w:r>
      <w:r>
        <w:rPr>
          <w:rFonts w:ascii="Verdana" w:hAnsi="Verdana"/>
          <w:sz w:val="20"/>
          <w:szCs w:val="20"/>
          <w:lang w:val="sl-SI"/>
        </w:rPr>
        <w:t xml:space="preserve">vključno s stroški transporta in dobave na sedež naročnika, </w:t>
      </w:r>
      <w:r w:rsidRPr="0082255E">
        <w:rPr>
          <w:rFonts w:ascii="Verdana" w:hAnsi="Verdana"/>
          <w:sz w:val="20"/>
          <w:szCs w:val="20"/>
          <w:lang w:val="sl-SI"/>
        </w:rPr>
        <w:t xml:space="preserve">razen DDV oziroma tudi DDV, če je tako opredeljeno v povpraševanju. Naročnik nato v tem obdobju oz. do izvedenega ponovnega povpraševanja </w:t>
      </w:r>
      <w:r>
        <w:rPr>
          <w:rFonts w:ascii="Verdana" w:hAnsi="Verdana"/>
          <w:sz w:val="20"/>
          <w:szCs w:val="20"/>
          <w:lang w:val="sl-SI"/>
        </w:rPr>
        <w:t>blago naroča pri ponudniku, ki odda dopustno in najugodnejšo ponudbo glede na merila navedena</w:t>
      </w:r>
      <w:r w:rsidRPr="0082255E">
        <w:rPr>
          <w:rFonts w:ascii="Verdana" w:hAnsi="Verdana"/>
          <w:sz w:val="20"/>
          <w:szCs w:val="20"/>
          <w:lang w:val="sl-SI"/>
        </w:rPr>
        <w:t xml:space="preserve"> v tem okvirnem</w:t>
      </w:r>
      <w:r>
        <w:rPr>
          <w:rFonts w:ascii="Verdana" w:hAnsi="Verdana"/>
          <w:sz w:val="20"/>
          <w:szCs w:val="20"/>
          <w:lang w:val="sl-SI"/>
        </w:rPr>
        <w:t xml:space="preserve"> sporazumu oz. merila navedena</w:t>
      </w:r>
      <w:r w:rsidRPr="0082255E">
        <w:rPr>
          <w:rFonts w:ascii="Verdana" w:hAnsi="Verdana"/>
          <w:sz w:val="20"/>
          <w:szCs w:val="20"/>
          <w:lang w:val="sl-SI"/>
        </w:rPr>
        <w:t xml:space="preserve"> v povpraševanju.</w:t>
      </w:r>
    </w:p>
    <w:p w14:paraId="6F6D7A38" w14:textId="77777777" w:rsidR="0008632D" w:rsidRPr="0082255E" w:rsidRDefault="0008632D" w:rsidP="00AD6C3B">
      <w:pPr>
        <w:widowControl w:val="0"/>
        <w:numPr>
          <w:ilvl w:val="2"/>
          <w:numId w:val="9"/>
        </w:numPr>
        <w:spacing w:after="120" w:line="240" w:lineRule="auto"/>
        <w:jc w:val="both"/>
        <w:rPr>
          <w:rFonts w:ascii="Verdana" w:hAnsi="Verdana"/>
          <w:sz w:val="20"/>
          <w:szCs w:val="20"/>
          <w:lang w:val="sl-SI"/>
        </w:rPr>
      </w:pPr>
      <w:r w:rsidRPr="0082255E">
        <w:rPr>
          <w:rFonts w:ascii="Verdana" w:hAnsi="Verdana"/>
          <w:sz w:val="20"/>
          <w:szCs w:val="20"/>
          <w:lang w:val="sl-SI"/>
        </w:rPr>
        <w:t>Naročnik lahko ob posameznem povpraševanju določi finančna zavarovanj</w:t>
      </w:r>
      <w:r w:rsidR="00C27D49">
        <w:rPr>
          <w:rFonts w:ascii="Verdana" w:hAnsi="Verdana"/>
          <w:sz w:val="20"/>
          <w:szCs w:val="20"/>
          <w:lang w:val="sl-SI"/>
        </w:rPr>
        <w:t xml:space="preserve">a za resnost ponudbe, za </w:t>
      </w:r>
      <w:r w:rsidRPr="0082255E">
        <w:rPr>
          <w:rFonts w:ascii="Verdana" w:hAnsi="Verdana"/>
          <w:sz w:val="20"/>
          <w:szCs w:val="20"/>
          <w:lang w:val="sl-SI"/>
        </w:rPr>
        <w:t>dobr</w:t>
      </w:r>
      <w:r w:rsidR="00C27D49">
        <w:rPr>
          <w:rFonts w:ascii="Verdana" w:hAnsi="Verdana"/>
          <w:sz w:val="20"/>
          <w:szCs w:val="20"/>
          <w:lang w:val="sl-SI"/>
        </w:rPr>
        <w:t>o izvedbo pogodbenih obveznosti in za odpravo napak v garancijskem roku.</w:t>
      </w:r>
    </w:p>
    <w:p w14:paraId="55F6A8C2" w14:textId="77777777" w:rsidR="0008632D" w:rsidRPr="00BE3B42" w:rsidRDefault="0008632D" w:rsidP="00AD6C3B">
      <w:pPr>
        <w:pStyle w:val="ListParagraph"/>
        <w:widowControl w:val="0"/>
        <w:numPr>
          <w:ilvl w:val="2"/>
          <w:numId w:val="9"/>
        </w:numPr>
        <w:spacing w:after="120" w:line="240" w:lineRule="auto"/>
        <w:jc w:val="both"/>
        <w:rPr>
          <w:rFonts w:ascii="Verdana" w:hAnsi="Verdana"/>
          <w:sz w:val="20"/>
          <w:szCs w:val="20"/>
          <w:lang w:val="sl-SI"/>
        </w:rPr>
      </w:pPr>
      <w:r w:rsidRPr="00BE3B42">
        <w:rPr>
          <w:rFonts w:ascii="Verdana" w:hAnsi="Verdana"/>
          <w:sz w:val="20"/>
          <w:szCs w:val="20"/>
          <w:lang w:val="sl-SI"/>
        </w:rPr>
        <w:t xml:space="preserve">Ponudniki morajo v vsaki drugi (pogodbeni) fazi ponuditi </w:t>
      </w:r>
      <w:r>
        <w:rPr>
          <w:rFonts w:ascii="Verdana" w:hAnsi="Verdana"/>
          <w:sz w:val="20"/>
          <w:szCs w:val="20"/>
          <w:lang w:val="sl-SI"/>
        </w:rPr>
        <w:t xml:space="preserve">blago </w:t>
      </w:r>
      <w:r w:rsidRPr="00BE3B42">
        <w:rPr>
          <w:rFonts w:ascii="Verdana" w:hAnsi="Verdana"/>
          <w:sz w:val="20"/>
          <w:szCs w:val="20"/>
          <w:lang w:val="sl-SI"/>
        </w:rPr>
        <w:t>v skladu z naročnikovimi zahtevami ter na zahtevo naročnika predložiti ustrezna dokazila.</w:t>
      </w:r>
    </w:p>
    <w:p w14:paraId="72B50266" w14:textId="77777777" w:rsidR="0008632D" w:rsidRPr="0082255E" w:rsidRDefault="0008632D" w:rsidP="00AD6C3B">
      <w:pPr>
        <w:widowControl w:val="0"/>
        <w:numPr>
          <w:ilvl w:val="2"/>
          <w:numId w:val="9"/>
        </w:numPr>
        <w:spacing w:after="120" w:line="240" w:lineRule="auto"/>
        <w:jc w:val="both"/>
        <w:rPr>
          <w:rFonts w:ascii="Verdana" w:hAnsi="Verdana"/>
          <w:sz w:val="20"/>
          <w:szCs w:val="20"/>
          <w:lang w:val="sl-SI"/>
        </w:rPr>
      </w:pPr>
      <w:r w:rsidRPr="0082255E">
        <w:rPr>
          <w:rFonts w:ascii="Verdana" w:hAnsi="Verdana"/>
          <w:sz w:val="20"/>
          <w:szCs w:val="20"/>
          <w:lang w:val="sl-SI"/>
        </w:rPr>
        <w:lastRenderedPageBreak/>
        <w:t>V kolikor bodo ponudniki v drugi (pogodbeni) fazi ponudili istovrstno blago kot v predhodni ponudbeni fazi, bodo v povpraševanju podali samo ceno in navedbo ponujenega blaga. Predložitev dokazil v tem primeru ne bo potrebno, saj so le-ta že predložili v predhodni pogodbeni fazi povpraševanja.</w:t>
      </w:r>
    </w:p>
    <w:p w14:paraId="576CF111" w14:textId="77777777" w:rsidR="0008632D" w:rsidRPr="0082255E" w:rsidRDefault="0008632D" w:rsidP="00AD6C3B">
      <w:pPr>
        <w:widowControl w:val="0"/>
        <w:numPr>
          <w:ilvl w:val="2"/>
          <w:numId w:val="9"/>
        </w:numPr>
        <w:spacing w:after="120" w:line="240" w:lineRule="auto"/>
        <w:jc w:val="both"/>
        <w:rPr>
          <w:rFonts w:ascii="Verdana" w:hAnsi="Verdana"/>
          <w:sz w:val="20"/>
          <w:szCs w:val="20"/>
          <w:lang w:val="sl-SI"/>
        </w:rPr>
      </w:pPr>
      <w:r w:rsidRPr="0082255E">
        <w:rPr>
          <w:rFonts w:ascii="Verdana" w:hAnsi="Verdana"/>
          <w:sz w:val="20"/>
          <w:szCs w:val="20"/>
          <w:lang w:val="sl-SI"/>
        </w:rPr>
        <w:t>Ponudniki pošljejo svoje ponudbe v roku na naslov oz. na način, ki ga v povabilu opredeli naročnik.</w:t>
      </w:r>
    </w:p>
    <w:p w14:paraId="0968EF0C" w14:textId="77777777"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4a. člen</w:t>
      </w:r>
    </w:p>
    <w:p w14:paraId="19A758FB" w14:textId="77777777" w:rsidR="00DD3CC5" w:rsidRPr="00B569DE" w:rsidRDefault="00DD3CC5" w:rsidP="0067044B">
      <w:pPr>
        <w:widowControl w:val="0"/>
        <w:spacing w:after="120" w:line="240" w:lineRule="auto"/>
        <w:ind w:firstLine="357"/>
        <w:jc w:val="center"/>
        <w:rPr>
          <w:rFonts w:ascii="Verdana" w:hAnsi="Verdana"/>
          <w:sz w:val="20"/>
          <w:szCs w:val="20"/>
          <w:lang w:val="sl-SI"/>
        </w:rPr>
      </w:pPr>
      <w:r w:rsidRPr="00B569DE">
        <w:rPr>
          <w:rFonts w:ascii="Verdana" w:hAnsi="Verdana"/>
          <w:sz w:val="20"/>
          <w:szCs w:val="20"/>
          <w:lang w:val="sl-SI"/>
        </w:rPr>
        <w:t>ELE</w:t>
      </w:r>
      <w:r w:rsidR="00E14A10" w:rsidRPr="00B569DE">
        <w:rPr>
          <w:rFonts w:ascii="Verdana" w:hAnsi="Verdana"/>
          <w:sz w:val="20"/>
          <w:szCs w:val="20"/>
          <w:lang w:val="sl-SI"/>
        </w:rPr>
        <w:t>KTRONSKO POVPRAŠEVANJE PREKO SPLETNE APLIKACIJE</w:t>
      </w:r>
    </w:p>
    <w:p w14:paraId="440D62CF" w14:textId="77777777" w:rsidR="002F1F45" w:rsidRPr="00B569DE" w:rsidRDefault="002F1F45" w:rsidP="00AD6C3B">
      <w:pPr>
        <w:widowControl w:val="0"/>
        <w:numPr>
          <w:ilvl w:val="2"/>
          <w:numId w:val="8"/>
        </w:numPr>
        <w:spacing w:after="120" w:line="240" w:lineRule="auto"/>
        <w:jc w:val="both"/>
        <w:rPr>
          <w:rFonts w:ascii="Verdana" w:hAnsi="Verdana"/>
          <w:sz w:val="20"/>
          <w:szCs w:val="20"/>
          <w:lang w:val="sl-SI"/>
        </w:rPr>
      </w:pPr>
      <w:r w:rsidRPr="00B569DE">
        <w:rPr>
          <w:rFonts w:ascii="Verdana" w:hAnsi="Verdana"/>
          <w:sz w:val="20"/>
          <w:szCs w:val="20"/>
          <w:lang w:val="sl-SI"/>
        </w:rPr>
        <w:t>Odpiranje konk</w:t>
      </w:r>
      <w:r>
        <w:rPr>
          <w:rFonts w:ascii="Verdana" w:hAnsi="Verdana"/>
          <w:sz w:val="20"/>
          <w:szCs w:val="20"/>
          <w:lang w:val="sl-SI"/>
        </w:rPr>
        <w:t xml:space="preserve">urence v drugi – pogodbeni fazi </w:t>
      </w:r>
      <w:r w:rsidRPr="00B569DE">
        <w:rPr>
          <w:rFonts w:ascii="Verdana" w:hAnsi="Verdana"/>
          <w:sz w:val="20"/>
          <w:szCs w:val="20"/>
          <w:lang w:val="sl-SI"/>
        </w:rPr>
        <w:t xml:space="preserve">praviloma poteka v elektronski obliki preko v ta namen postavljenega informacijskega sistema. Naročnik v informacijskem sistemu </w:t>
      </w:r>
      <w:r>
        <w:rPr>
          <w:rFonts w:ascii="Verdana" w:hAnsi="Verdana"/>
          <w:sz w:val="20"/>
          <w:szCs w:val="20"/>
          <w:lang w:val="sl-SI"/>
        </w:rPr>
        <w:t>ustvari</w:t>
      </w:r>
      <w:r w:rsidRPr="00B569DE">
        <w:rPr>
          <w:rFonts w:ascii="Verdana" w:hAnsi="Verdana"/>
          <w:sz w:val="20"/>
          <w:szCs w:val="20"/>
          <w:lang w:val="sl-SI"/>
        </w:rPr>
        <w:t xml:space="preserve"> povpraševanje, pri čemer opredeli predmet povpraševanja ter</w:t>
      </w:r>
      <w:r>
        <w:rPr>
          <w:rFonts w:ascii="Verdana" w:hAnsi="Verdana"/>
          <w:sz w:val="20"/>
          <w:szCs w:val="20"/>
          <w:lang w:val="sl-SI"/>
        </w:rPr>
        <w:t xml:space="preserve"> primeren</w:t>
      </w:r>
      <w:r w:rsidRPr="00B569DE">
        <w:rPr>
          <w:rFonts w:ascii="Verdana" w:hAnsi="Verdana"/>
          <w:sz w:val="20"/>
          <w:szCs w:val="20"/>
          <w:lang w:val="sl-SI"/>
        </w:rPr>
        <w:t xml:space="preserve"> rok za oddajo ponu</w:t>
      </w:r>
      <w:r>
        <w:rPr>
          <w:rFonts w:ascii="Verdana" w:hAnsi="Verdana"/>
          <w:sz w:val="20"/>
          <w:szCs w:val="20"/>
          <w:lang w:val="sl-SI"/>
        </w:rPr>
        <w:t>db</w:t>
      </w:r>
      <w:r w:rsidRPr="00B569DE">
        <w:rPr>
          <w:rFonts w:ascii="Verdana" w:hAnsi="Verdana"/>
          <w:sz w:val="20"/>
          <w:szCs w:val="20"/>
          <w:lang w:val="sl-SI"/>
        </w:rPr>
        <w:t>.</w:t>
      </w:r>
    </w:p>
    <w:p w14:paraId="50947FEE" w14:textId="77777777" w:rsidR="002F1F45" w:rsidRDefault="002F1F45" w:rsidP="00AD6C3B">
      <w:pPr>
        <w:widowControl w:val="0"/>
        <w:numPr>
          <w:ilvl w:val="2"/>
          <w:numId w:val="8"/>
        </w:numPr>
        <w:spacing w:after="120" w:line="240" w:lineRule="auto"/>
        <w:jc w:val="both"/>
        <w:rPr>
          <w:rFonts w:ascii="Verdana" w:hAnsi="Verdana"/>
          <w:sz w:val="20"/>
          <w:szCs w:val="20"/>
          <w:lang w:val="sl-SI"/>
        </w:rPr>
      </w:pPr>
      <w:r w:rsidRPr="00B569DE">
        <w:rPr>
          <w:rFonts w:ascii="Verdana" w:hAnsi="Verdana"/>
          <w:sz w:val="20"/>
          <w:szCs w:val="20"/>
          <w:lang w:val="sl-SI"/>
        </w:rPr>
        <w:t>Informacijski sistem s strani naročnika po elektronski pošti, ki jo navede ponudnik v okvirnem sporazumu, hkrati pošlje podatek o odprtem povpraševanju vsem ponudnikom, ki imajo z naročnikom sklenjen okvirni sporazum. Naročnik pri oddaji povpraševanja dokazuje zgolj, da je sporočilo zapustilo njegov informacijski sistem in ne odgovarja za to, da bo ponudnik dejansko prejel elektronsko sporočilo (ponudnik ima ob vsakem času v informacijskem sistemu možnost preveriti seznam odprtih povpraševanj). V informacijskem sistemu je vsakemu ponudniku ob istem času na voljo enak obseg informacij o aktualnih povpraševanjih.</w:t>
      </w:r>
    </w:p>
    <w:p w14:paraId="6BFCBA68" w14:textId="77777777" w:rsidR="002F1F45" w:rsidRDefault="002F1F45" w:rsidP="00AD6C3B">
      <w:pPr>
        <w:widowControl w:val="0"/>
        <w:numPr>
          <w:ilvl w:val="2"/>
          <w:numId w:val="8"/>
        </w:numPr>
        <w:spacing w:after="120" w:line="240" w:lineRule="auto"/>
        <w:jc w:val="both"/>
        <w:rPr>
          <w:rFonts w:ascii="Verdana" w:hAnsi="Verdana"/>
          <w:sz w:val="20"/>
          <w:szCs w:val="20"/>
          <w:lang w:val="sl-SI"/>
        </w:rPr>
      </w:pPr>
      <w:r w:rsidRPr="00AF2274">
        <w:rPr>
          <w:rFonts w:ascii="Verdana" w:hAnsi="Verdana"/>
          <w:sz w:val="20"/>
          <w:szCs w:val="20"/>
          <w:lang w:val="sl-SI"/>
        </w:rPr>
        <w:t xml:space="preserve">Ponudnik s podpisom </w:t>
      </w:r>
      <w:r>
        <w:rPr>
          <w:rFonts w:ascii="Verdana" w:hAnsi="Verdana"/>
          <w:sz w:val="20"/>
          <w:szCs w:val="20"/>
          <w:lang w:val="sl-SI"/>
        </w:rPr>
        <w:t>okvirnega sporazuma</w:t>
      </w:r>
      <w:r w:rsidRPr="00AF2274">
        <w:rPr>
          <w:rFonts w:ascii="Verdana" w:hAnsi="Verdana"/>
          <w:sz w:val="20"/>
          <w:szCs w:val="20"/>
          <w:lang w:val="sl-SI"/>
        </w:rPr>
        <w:t xml:space="preserve"> izjavlja, da je seznanjen in soglaša, da naročnik oz. v naročnikovem imenu njegov pogodbeni obdelovalec, za potrebe elektronskega naročanja obdeluje</w:t>
      </w:r>
      <w:r>
        <w:rPr>
          <w:rFonts w:ascii="Verdana" w:hAnsi="Verdana"/>
          <w:sz w:val="20"/>
          <w:szCs w:val="20"/>
          <w:lang w:val="sl-SI"/>
        </w:rPr>
        <w:t xml:space="preserve"> v okvirnem sporazumu</w:t>
      </w:r>
      <w:r w:rsidRPr="00AF2274">
        <w:rPr>
          <w:rFonts w:ascii="Verdana" w:hAnsi="Verdana"/>
          <w:sz w:val="20"/>
          <w:szCs w:val="20"/>
          <w:lang w:val="sl-SI"/>
        </w:rPr>
        <w:t xml:space="preserve"> </w:t>
      </w:r>
      <w:r w:rsidRPr="00BF6364">
        <w:rPr>
          <w:rFonts w:ascii="Verdana" w:hAnsi="Verdana"/>
          <w:sz w:val="20"/>
          <w:szCs w:val="20"/>
          <w:lang w:val="sl-SI"/>
        </w:rPr>
        <w:t>navedene osebne podatke za elektronsko oddajo ponudb.</w:t>
      </w:r>
    </w:p>
    <w:p w14:paraId="598805AA" w14:textId="77777777" w:rsidR="002F1F45" w:rsidRPr="00ED745F" w:rsidRDefault="002F1F45" w:rsidP="00AD6C3B">
      <w:pPr>
        <w:widowControl w:val="0"/>
        <w:numPr>
          <w:ilvl w:val="2"/>
          <w:numId w:val="8"/>
        </w:numPr>
        <w:spacing w:after="120" w:line="240" w:lineRule="auto"/>
        <w:jc w:val="both"/>
        <w:rPr>
          <w:rFonts w:ascii="Verdana" w:hAnsi="Verdana"/>
          <w:sz w:val="20"/>
          <w:szCs w:val="20"/>
          <w:lang w:val="sl-SI"/>
        </w:rPr>
      </w:pPr>
      <w:r w:rsidRPr="00ED745F">
        <w:rPr>
          <w:rFonts w:ascii="Verdana" w:hAnsi="Verdana"/>
          <w:sz w:val="20"/>
          <w:szCs w:val="20"/>
          <w:lang w:val="sl-SI"/>
        </w:rPr>
        <w:t>Po preteku roka za oddajo ponudb lahko naročnik izvede odpiranje ponudb preko elektronskega sistema.</w:t>
      </w:r>
    </w:p>
    <w:p w14:paraId="524E3B86" w14:textId="77777777" w:rsidR="002F1F45" w:rsidRPr="00B569DE" w:rsidRDefault="002F1F45" w:rsidP="00AD6C3B">
      <w:pPr>
        <w:widowControl w:val="0"/>
        <w:numPr>
          <w:ilvl w:val="2"/>
          <w:numId w:val="8"/>
        </w:numPr>
        <w:spacing w:after="120" w:line="240" w:lineRule="auto"/>
        <w:jc w:val="both"/>
        <w:rPr>
          <w:rFonts w:ascii="Verdana" w:hAnsi="Verdana"/>
          <w:sz w:val="20"/>
          <w:szCs w:val="20"/>
          <w:lang w:val="sl-SI"/>
        </w:rPr>
      </w:pPr>
      <w:r w:rsidRPr="00B569DE">
        <w:rPr>
          <w:rFonts w:ascii="Verdana" w:hAnsi="Verdana"/>
          <w:sz w:val="20"/>
          <w:szCs w:val="20"/>
          <w:lang w:val="sl-SI"/>
        </w:rPr>
        <w:t xml:space="preserve">Ponudba se v informacijski sistem (zaprt informacijski sistem glede na določila ZEPEP) oddaja v elektronski obliki. Ponudnik mora skrbno hraniti identifikacijske elemente in jih ne sme posredovati tretjim osebam. V primeru suma razkritja identifikacijskih elementov mora ponudnik takoj obvestiti skrbnika informacijskega sistema in naročnika, pri čemer se mu v najkrajšem času izda nove identifikacijske elemente (storitev se mu zaračuna po veljavni tarifi v kolikor ponudnik ne dokaže, da do razkritja ni prišlo z njegove strani – dokazno breme leži na strani ponudnika). Če ponudnik zahteva izdajo novih identifikacijskih elementov v času poteka postopka oddaje ponudbe, šteje ponudba, oddana na podlagi starih identifikacijskih elementov, za neveljavno. Če naročnik zaradi tega ne more uspešno zaključiti postopka in leži razlog preklica na strani ponudnika, ki je zahteval preklic, lahko naročnik izda naročilo naslednjemu najugodnejšemu ponudniku ali izvede nabavo na stroške ponudnika, ki je zahteval preklic (unovči dano zavarovanje za razliko škode, ki mu je zaradi preklica nastala). </w:t>
      </w:r>
    </w:p>
    <w:p w14:paraId="1E4E6BAF" w14:textId="77777777" w:rsidR="002F1F45" w:rsidRPr="00B569DE" w:rsidRDefault="002F1F45" w:rsidP="00AD6C3B">
      <w:pPr>
        <w:widowControl w:val="0"/>
        <w:numPr>
          <w:ilvl w:val="2"/>
          <w:numId w:val="8"/>
        </w:numPr>
        <w:spacing w:after="120" w:line="240" w:lineRule="auto"/>
        <w:jc w:val="both"/>
        <w:rPr>
          <w:rFonts w:ascii="Verdana" w:hAnsi="Verdana"/>
          <w:sz w:val="20"/>
          <w:szCs w:val="20"/>
          <w:lang w:val="sl-SI"/>
        </w:rPr>
      </w:pPr>
      <w:r w:rsidRPr="00B569DE">
        <w:rPr>
          <w:rFonts w:ascii="Verdana" w:hAnsi="Verdana"/>
          <w:sz w:val="20"/>
          <w:szCs w:val="20"/>
          <w:lang w:val="sl-SI"/>
        </w:rPr>
        <w:t>Vse komunikacije v informacijskem sistemu se beležijo v elektronski dnevnik. Šteje se, da je ponudnik s potrditvijo vnosa podatkov v informacijski sistem elektronsko podpisal svojo ponudbo (ta podpis šteje za lastnoročni podpis zakonitega zastopnika ali pooblaščenca ponudnika).</w:t>
      </w:r>
    </w:p>
    <w:p w14:paraId="4185D08C" w14:textId="77777777" w:rsidR="004F2951" w:rsidRPr="00ED753A" w:rsidRDefault="002F1F45" w:rsidP="00ED753A">
      <w:pPr>
        <w:widowControl w:val="0"/>
        <w:numPr>
          <w:ilvl w:val="2"/>
          <w:numId w:val="8"/>
        </w:numPr>
        <w:spacing w:after="120" w:line="240" w:lineRule="auto"/>
        <w:jc w:val="both"/>
        <w:rPr>
          <w:rFonts w:ascii="Verdana" w:hAnsi="Verdana"/>
          <w:sz w:val="20"/>
          <w:szCs w:val="20"/>
          <w:lang w:val="sl-SI"/>
        </w:rPr>
      </w:pPr>
      <w:r w:rsidRPr="00B569DE">
        <w:rPr>
          <w:rFonts w:ascii="Verdana" w:hAnsi="Verdana"/>
          <w:sz w:val="20"/>
          <w:szCs w:val="20"/>
          <w:lang w:val="sl-SI"/>
        </w:rPr>
        <w:t xml:space="preserve">Splošni pogoji uporabe informacijskega sistema so objavljeni na spletnih straneh sistema in zavezujejo vse uporabnike sistema. V primeru sprememb splošnih pogojev poslovanja začnejo spremembe veljati v desetih dneh po objavi. Izvajalec, ki se z vsebino splošnih pogojev poslovanja ne strinja, lahko poda naročniku pobudo za njihovo spremembo, v primeru naročnikovega neupoštevanja predlogov pa lahko prekine okvirni sporazum brez </w:t>
      </w:r>
      <w:r w:rsidRPr="00B569DE">
        <w:rPr>
          <w:rFonts w:ascii="Verdana" w:hAnsi="Verdana"/>
          <w:sz w:val="20"/>
          <w:szCs w:val="20"/>
          <w:lang w:val="sl-SI"/>
        </w:rPr>
        <w:lastRenderedPageBreak/>
        <w:t xml:space="preserve">odškodninske </w:t>
      </w:r>
      <w:r w:rsidRPr="0082255E">
        <w:rPr>
          <w:rFonts w:ascii="Verdana" w:hAnsi="Verdana"/>
          <w:sz w:val="20"/>
          <w:szCs w:val="20"/>
          <w:lang w:val="sl-SI"/>
        </w:rPr>
        <w:t>obveznosti do naročnika.</w:t>
      </w:r>
      <w:r>
        <w:rPr>
          <w:rFonts w:ascii="Verdana" w:hAnsi="Verdana"/>
          <w:sz w:val="20"/>
          <w:szCs w:val="20"/>
          <w:lang w:val="sl-SI"/>
        </w:rPr>
        <w:t xml:space="preserve"> </w:t>
      </w:r>
    </w:p>
    <w:p w14:paraId="51159123" w14:textId="77777777" w:rsidR="003D4D82" w:rsidRPr="00F42381" w:rsidRDefault="00E810BB" w:rsidP="006D664D">
      <w:pPr>
        <w:pStyle w:val="ListParagraph"/>
        <w:widowControl w:val="0"/>
        <w:numPr>
          <w:ilvl w:val="0"/>
          <w:numId w:val="24"/>
        </w:numPr>
        <w:spacing w:before="120" w:after="120" w:line="240" w:lineRule="auto"/>
        <w:jc w:val="center"/>
        <w:rPr>
          <w:rFonts w:ascii="Verdana" w:hAnsi="Verdana"/>
          <w:sz w:val="20"/>
          <w:szCs w:val="20"/>
          <w:lang w:val="sl-SI"/>
        </w:rPr>
      </w:pPr>
      <w:r w:rsidRPr="00F42381">
        <w:rPr>
          <w:rFonts w:ascii="Verdana" w:hAnsi="Verdana"/>
          <w:sz w:val="20"/>
          <w:szCs w:val="20"/>
          <w:lang w:val="sl-SI"/>
        </w:rPr>
        <w:t>člen</w:t>
      </w:r>
    </w:p>
    <w:p w14:paraId="436DDDFB" w14:textId="77777777" w:rsidR="003D4D82" w:rsidRDefault="00C73981" w:rsidP="0067044B">
      <w:pPr>
        <w:widowControl w:val="0"/>
        <w:spacing w:after="120" w:line="240" w:lineRule="auto"/>
        <w:ind w:firstLine="357"/>
        <w:jc w:val="center"/>
        <w:rPr>
          <w:rFonts w:ascii="Verdana" w:hAnsi="Verdana"/>
          <w:sz w:val="20"/>
          <w:szCs w:val="20"/>
          <w:lang w:val="sl-SI"/>
        </w:rPr>
      </w:pPr>
      <w:r>
        <w:rPr>
          <w:rFonts w:ascii="Verdana" w:hAnsi="Verdana"/>
          <w:sz w:val="20"/>
          <w:szCs w:val="20"/>
          <w:lang w:val="sl-SI"/>
        </w:rPr>
        <w:t>OBVEZNOSTI POGODBENIH STRANK</w:t>
      </w:r>
    </w:p>
    <w:p w14:paraId="68E9C018" w14:textId="77777777" w:rsidR="00142594" w:rsidRPr="00142594" w:rsidRDefault="00142594"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14:paraId="5F39668B" w14:textId="77777777" w:rsidR="00DB0891" w:rsidRDefault="00DB0891" w:rsidP="00DB0891">
      <w:pPr>
        <w:widowControl w:val="0"/>
        <w:numPr>
          <w:ilvl w:val="3"/>
          <w:numId w:val="6"/>
        </w:numPr>
        <w:spacing w:after="120" w:line="240" w:lineRule="auto"/>
        <w:jc w:val="both"/>
        <w:rPr>
          <w:rFonts w:ascii="Verdana" w:hAnsi="Verdana"/>
          <w:sz w:val="20"/>
          <w:szCs w:val="20"/>
          <w:lang w:val="sl-SI"/>
        </w:rPr>
      </w:pPr>
      <w:r w:rsidRPr="00A7660E">
        <w:rPr>
          <w:rFonts w:ascii="Verdana" w:hAnsi="Verdana"/>
          <w:sz w:val="20"/>
          <w:szCs w:val="20"/>
          <w:lang w:val="sl-SI"/>
        </w:rPr>
        <w:t>prevzemal blago na način in pod pogoji, določenimi s tem okvirnim sporazumom (razen v primerih višje sile) in redno plačeval dobavljeno blago skupaj z DDV, trošarino, prispevek za učinkovito rabo energije, morebitne druge dodatke, prispevke, davke, ki jih bo predpisal pooblaščen državni organ v dogovorjenih rokih;</w:t>
      </w:r>
    </w:p>
    <w:p w14:paraId="381FC3AE" w14:textId="77777777" w:rsidR="00DB0891" w:rsidRDefault="00DB0891" w:rsidP="00DB0891">
      <w:pPr>
        <w:widowControl w:val="0"/>
        <w:numPr>
          <w:ilvl w:val="3"/>
          <w:numId w:val="6"/>
        </w:numPr>
        <w:spacing w:after="120" w:line="240" w:lineRule="auto"/>
        <w:jc w:val="both"/>
        <w:rPr>
          <w:rFonts w:ascii="Verdana" w:hAnsi="Verdana"/>
          <w:sz w:val="20"/>
          <w:szCs w:val="20"/>
          <w:lang w:val="sl-SI"/>
        </w:rPr>
      </w:pPr>
      <w:r w:rsidRPr="00A7660E">
        <w:rPr>
          <w:rFonts w:ascii="Verdana" w:hAnsi="Verdana"/>
          <w:sz w:val="20"/>
          <w:szCs w:val="20"/>
          <w:lang w:val="sl-SI"/>
        </w:rPr>
        <w:t>dobaviteljem pisno sporočal vsako spremembo lastništva, imena, naziva in prebivališča (sedeža), uvedbo in začetek postopka prisilne poravnave, stečajnega postopka ali postopka likvidacije ter vse spremembe na merilnih mestih, najkasneje v 8 dneh po nastali spremembi.</w:t>
      </w:r>
    </w:p>
    <w:p w14:paraId="1100FBEC" w14:textId="2CB4F25E" w:rsidR="00142594" w:rsidRPr="00DB0891" w:rsidRDefault="00DB0891" w:rsidP="00DB0891">
      <w:pPr>
        <w:widowControl w:val="0"/>
        <w:numPr>
          <w:ilvl w:val="3"/>
          <w:numId w:val="6"/>
        </w:numPr>
        <w:spacing w:after="120" w:line="240" w:lineRule="auto"/>
        <w:jc w:val="both"/>
        <w:rPr>
          <w:rFonts w:ascii="Verdana" w:hAnsi="Verdana"/>
          <w:sz w:val="20"/>
          <w:szCs w:val="20"/>
          <w:lang w:val="sl-SI"/>
        </w:rPr>
      </w:pPr>
      <w:r w:rsidRPr="00A7660E">
        <w:rPr>
          <w:rFonts w:ascii="Verdana" w:hAnsi="Verdana"/>
          <w:sz w:val="20"/>
          <w:szCs w:val="20"/>
          <w:lang w:val="sl-SI"/>
        </w:rPr>
        <w:t>v primeru izključitve oziroma ukinitve merilnega mesta oziroma spremembe na merilnem mestu, mora naročnik obvestiti dobavitelja najkasneje v roku 8 dni po spremembi. V primeru priključitve novih merilnih mest mora naročnik upoštevati določila Splošnih pogojev za dobavo in odjem električne energije iz distribucijskega omrežja električne energije (Uradni list RS, št. 126/2007), ki določajo da dobavitelj prične z dobavo električne energije novim merilnim mestom s prvim dnem v mesecu, če je bila popolna zahteva za zamenjavo dobavitelja  oddana sistemskemu operaterju najkasneje do 10. dne v mesecu pred pričetkom dobave</w:t>
      </w:r>
      <w:r w:rsidR="00231D26" w:rsidRPr="00DB0891">
        <w:rPr>
          <w:rFonts w:ascii="Verdana" w:hAnsi="Verdana"/>
          <w:sz w:val="20"/>
          <w:szCs w:val="20"/>
          <w:lang w:val="sl-SI"/>
        </w:rPr>
        <w:t>.</w:t>
      </w:r>
    </w:p>
    <w:p w14:paraId="6DCD54F6" w14:textId="77777777" w:rsidR="00231D26" w:rsidRP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14:paraId="6366BB62" w14:textId="77777777" w:rsidR="00DB0891" w:rsidRDefault="00DB0891" w:rsidP="00DB0891">
      <w:pPr>
        <w:widowControl w:val="0"/>
        <w:numPr>
          <w:ilvl w:val="3"/>
          <w:numId w:val="6"/>
        </w:numPr>
        <w:spacing w:after="120" w:line="240" w:lineRule="auto"/>
        <w:jc w:val="both"/>
        <w:rPr>
          <w:rFonts w:ascii="Verdana" w:hAnsi="Verdana"/>
          <w:sz w:val="20"/>
          <w:szCs w:val="20"/>
          <w:lang w:val="sl-SI"/>
        </w:rPr>
      </w:pPr>
      <w:r w:rsidRPr="00A7660E">
        <w:rPr>
          <w:rFonts w:ascii="Verdana" w:hAnsi="Verdana"/>
          <w:sz w:val="20"/>
          <w:szCs w:val="20"/>
          <w:lang w:val="sl-SI"/>
        </w:rPr>
        <w:t>dobavljal naročniku blago na način in pod pogoji, določenimi s tem okvirnim sporazumom ter na podlagi okvirnega sporazuma sklenjenimi pogodbami za konkretne dobave, razen v primerih višje sile in v ostalih primerih, navedenih v Energetskem zakonu ter na podlagi zakona sprejetimi podzakonskimi predpisi;</w:t>
      </w:r>
    </w:p>
    <w:p w14:paraId="772F94AF" w14:textId="77777777" w:rsidR="00DB0891" w:rsidRDefault="00DB0891" w:rsidP="00DB0891">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i</w:t>
      </w:r>
      <w:r w:rsidRPr="00A7660E">
        <w:rPr>
          <w:rFonts w:ascii="Verdana" w:hAnsi="Verdana"/>
          <w:sz w:val="20"/>
          <w:szCs w:val="20"/>
          <w:lang w:val="sl-SI"/>
        </w:rPr>
        <w:t>zpeljal postopek za sklenitev pogodbe o dostopu do omrežja (pri pristojnem organu);</w:t>
      </w:r>
    </w:p>
    <w:p w14:paraId="776807F7" w14:textId="77777777" w:rsidR="00DB0891" w:rsidRDefault="00DB0891" w:rsidP="00DB0891">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p</w:t>
      </w:r>
      <w:r w:rsidRPr="00A7660E">
        <w:rPr>
          <w:rFonts w:ascii="Verdana" w:hAnsi="Verdana"/>
          <w:sz w:val="20"/>
          <w:szCs w:val="20"/>
          <w:lang w:val="sl-SI"/>
        </w:rPr>
        <w:t>rijavil bilateralne pogodbe na organiziranem trgu;</w:t>
      </w:r>
    </w:p>
    <w:p w14:paraId="6D067B73" w14:textId="77777777" w:rsidR="00DB0891" w:rsidRDefault="00DB0891" w:rsidP="00DB0891">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a</w:t>
      </w:r>
      <w:r w:rsidRPr="00A7660E">
        <w:rPr>
          <w:rFonts w:ascii="Verdana" w:hAnsi="Verdana"/>
          <w:sz w:val="20"/>
          <w:szCs w:val="20"/>
          <w:lang w:val="sl-SI"/>
        </w:rPr>
        <w:t xml:space="preserve">rhiviral podatke o obračunskih vrednostih posameznih merilnih/odjemnih mest (v elektronski obliki), ki jih dostavi naročniku za obdobje preteklega koledarskega leta, </w:t>
      </w:r>
    </w:p>
    <w:p w14:paraId="2CBADA32" w14:textId="77777777" w:rsidR="00DB0891" w:rsidRDefault="00DB0891" w:rsidP="00DB0891">
      <w:pPr>
        <w:widowControl w:val="0"/>
        <w:numPr>
          <w:ilvl w:val="3"/>
          <w:numId w:val="6"/>
        </w:numPr>
        <w:spacing w:after="120" w:line="240" w:lineRule="auto"/>
        <w:jc w:val="both"/>
        <w:rPr>
          <w:rFonts w:ascii="Verdana" w:hAnsi="Verdana"/>
          <w:sz w:val="20"/>
          <w:szCs w:val="20"/>
          <w:lang w:val="sl-SI"/>
        </w:rPr>
      </w:pPr>
      <w:r w:rsidRPr="00A7660E">
        <w:rPr>
          <w:rFonts w:ascii="Verdana" w:hAnsi="Verdana"/>
          <w:sz w:val="20"/>
          <w:szCs w:val="20"/>
          <w:lang w:val="sl-SI"/>
        </w:rPr>
        <w:t xml:space="preserve">svoje naloge opravil strokovno in s skrbnostjo dobrega strokovnjaka; </w:t>
      </w:r>
    </w:p>
    <w:p w14:paraId="17518DE7" w14:textId="77777777" w:rsidR="00DB0891" w:rsidRDefault="00DB0891" w:rsidP="00DB0891">
      <w:pPr>
        <w:widowControl w:val="0"/>
        <w:numPr>
          <w:ilvl w:val="3"/>
          <w:numId w:val="6"/>
        </w:numPr>
        <w:spacing w:after="120" w:line="240" w:lineRule="auto"/>
        <w:jc w:val="both"/>
        <w:rPr>
          <w:rFonts w:ascii="Verdana" w:hAnsi="Verdana"/>
          <w:sz w:val="20"/>
          <w:szCs w:val="20"/>
          <w:lang w:val="sl-SI"/>
        </w:rPr>
      </w:pPr>
      <w:r w:rsidRPr="00A7660E">
        <w:rPr>
          <w:rFonts w:ascii="Verdana" w:hAnsi="Verdana"/>
          <w:sz w:val="20"/>
          <w:szCs w:val="20"/>
          <w:lang w:val="sl-SI"/>
        </w:rPr>
        <w:t xml:space="preserve">izvajal svoje pogodbene obveznosti v dogovorjenih rokih;  </w:t>
      </w:r>
    </w:p>
    <w:p w14:paraId="2EBD9350" w14:textId="77777777" w:rsidR="00DB0891" w:rsidRDefault="00DB0891" w:rsidP="00DB0891">
      <w:pPr>
        <w:widowControl w:val="0"/>
        <w:numPr>
          <w:ilvl w:val="3"/>
          <w:numId w:val="6"/>
        </w:numPr>
        <w:spacing w:after="120" w:line="240" w:lineRule="auto"/>
        <w:jc w:val="both"/>
        <w:rPr>
          <w:rFonts w:ascii="Verdana" w:hAnsi="Verdana"/>
          <w:sz w:val="20"/>
          <w:szCs w:val="20"/>
          <w:lang w:val="sl-SI"/>
        </w:rPr>
      </w:pPr>
      <w:r w:rsidRPr="00A7660E">
        <w:rPr>
          <w:rFonts w:ascii="Verdana" w:hAnsi="Verdana"/>
          <w:sz w:val="20"/>
          <w:szCs w:val="20"/>
          <w:lang w:val="sl-SI"/>
        </w:rPr>
        <w:t xml:space="preserve">za potrebe vsakokratnega novega povpraševanja naročniku na njegovo zahtevo brezplačno posredoval podatke o porabi po posameznih naročnikih na mesečni ravni za preteklo obdobje, v katerem </w:t>
      </w:r>
      <w:r>
        <w:rPr>
          <w:rFonts w:ascii="Verdana" w:hAnsi="Verdana"/>
          <w:sz w:val="20"/>
          <w:szCs w:val="20"/>
          <w:lang w:val="sl-SI"/>
        </w:rPr>
        <w:t>dobavitelj</w:t>
      </w:r>
      <w:r w:rsidRPr="00A7660E">
        <w:rPr>
          <w:rFonts w:ascii="Verdana" w:hAnsi="Verdana"/>
          <w:sz w:val="20"/>
          <w:szCs w:val="20"/>
          <w:lang w:val="sl-SI"/>
        </w:rPr>
        <w:t xml:space="preserve"> izvaja dobave;</w:t>
      </w:r>
    </w:p>
    <w:p w14:paraId="39C926F9" w14:textId="77777777" w:rsidR="00DB0891" w:rsidRDefault="00DB0891" w:rsidP="00DB0891">
      <w:pPr>
        <w:widowControl w:val="0"/>
        <w:numPr>
          <w:ilvl w:val="3"/>
          <w:numId w:val="6"/>
        </w:numPr>
        <w:spacing w:after="120" w:line="240" w:lineRule="auto"/>
        <w:jc w:val="both"/>
        <w:rPr>
          <w:rFonts w:ascii="Verdana" w:hAnsi="Verdana"/>
          <w:sz w:val="20"/>
          <w:szCs w:val="20"/>
          <w:lang w:val="sl-SI"/>
        </w:rPr>
      </w:pPr>
      <w:r w:rsidRPr="00A7660E">
        <w:rPr>
          <w:rFonts w:ascii="Verdana" w:hAnsi="Verdana"/>
          <w:sz w:val="20"/>
          <w:szCs w:val="20"/>
          <w:lang w:val="sl-SI"/>
        </w:rPr>
        <w:t>v primeru dobave električne energije bo dobavitelj na zahtevo naročnika predložil še kumulativni urni diagram za preteklo leto;</w:t>
      </w:r>
    </w:p>
    <w:p w14:paraId="74E90029" w14:textId="77777777" w:rsidR="00DB0891" w:rsidRDefault="00DB0891" w:rsidP="00DB0891">
      <w:pPr>
        <w:widowControl w:val="0"/>
        <w:numPr>
          <w:ilvl w:val="3"/>
          <w:numId w:val="6"/>
        </w:numPr>
        <w:spacing w:after="120" w:line="240" w:lineRule="auto"/>
        <w:jc w:val="both"/>
        <w:rPr>
          <w:rFonts w:ascii="Verdana" w:hAnsi="Verdana"/>
          <w:sz w:val="20"/>
          <w:szCs w:val="20"/>
          <w:lang w:val="sl-SI"/>
        </w:rPr>
      </w:pPr>
      <w:r w:rsidRPr="00055462">
        <w:rPr>
          <w:rFonts w:ascii="Verdana" w:hAnsi="Verdana"/>
          <w:sz w:val="20"/>
          <w:szCs w:val="20"/>
          <w:lang w:val="sl-SI"/>
        </w:rPr>
        <w:t>ob koncu vsakeg</w:t>
      </w:r>
      <w:r>
        <w:rPr>
          <w:rFonts w:ascii="Verdana" w:hAnsi="Verdana"/>
          <w:sz w:val="20"/>
          <w:szCs w:val="20"/>
          <w:lang w:val="sl-SI"/>
        </w:rPr>
        <w:t>a leta izvajanja pogodbe navedel</w:t>
      </w:r>
      <w:r w:rsidRPr="00055462">
        <w:rPr>
          <w:rFonts w:ascii="Verdana" w:hAnsi="Verdana"/>
          <w:sz w:val="20"/>
          <w:szCs w:val="20"/>
          <w:lang w:val="sl-SI"/>
        </w:rPr>
        <w:t xml:space="preserve"> izvor električne energije, ki jo je dobavil naročniku, in priložiti potrdilo o unovčenju ustreznega števila potrdil o izvoru električne energije, s čimer dokazuje, da je bilo vsaj 40 % oziroma delež iz </w:t>
      </w:r>
      <w:r>
        <w:rPr>
          <w:rFonts w:ascii="Verdana" w:hAnsi="Verdana"/>
          <w:sz w:val="20"/>
          <w:szCs w:val="20"/>
          <w:lang w:val="sl-SI"/>
        </w:rPr>
        <w:t xml:space="preserve">vsakokratne </w:t>
      </w:r>
      <w:r w:rsidRPr="00055462">
        <w:rPr>
          <w:rFonts w:ascii="Verdana" w:hAnsi="Verdana"/>
          <w:sz w:val="20"/>
          <w:szCs w:val="20"/>
          <w:lang w:val="sl-SI"/>
        </w:rPr>
        <w:t>ponudbe dobavljene električne energije pridobljene iz OVE in</w:t>
      </w:r>
      <w:r>
        <w:rPr>
          <w:rFonts w:ascii="Verdana" w:hAnsi="Verdana"/>
          <w:sz w:val="20"/>
          <w:szCs w:val="20"/>
          <w:lang w:val="sl-SI"/>
        </w:rPr>
        <w:t>/ali SPTE z visokim izkoristkom;</w:t>
      </w:r>
    </w:p>
    <w:p w14:paraId="62752E2C" w14:textId="442C5861" w:rsidR="00231D26" w:rsidRDefault="00DB0891" w:rsidP="00DB0891">
      <w:pPr>
        <w:widowControl w:val="0"/>
        <w:numPr>
          <w:ilvl w:val="3"/>
          <w:numId w:val="6"/>
        </w:numPr>
        <w:spacing w:after="120" w:line="240" w:lineRule="auto"/>
        <w:jc w:val="both"/>
        <w:rPr>
          <w:rFonts w:ascii="Verdana" w:hAnsi="Verdana"/>
          <w:sz w:val="20"/>
          <w:szCs w:val="20"/>
          <w:lang w:val="sl-SI"/>
        </w:rPr>
      </w:pPr>
      <w:r w:rsidRPr="00A7660E">
        <w:rPr>
          <w:rFonts w:ascii="Verdana" w:hAnsi="Verdana"/>
          <w:sz w:val="20"/>
          <w:szCs w:val="20"/>
          <w:lang w:val="sl-SI"/>
        </w:rPr>
        <w:t>omogočal ustrezen nadzor naročniku</w:t>
      </w:r>
      <w:r w:rsidR="00231D26">
        <w:rPr>
          <w:rFonts w:ascii="Verdana" w:hAnsi="Verdana"/>
          <w:sz w:val="20"/>
          <w:szCs w:val="20"/>
          <w:lang w:val="sl-SI"/>
        </w:rPr>
        <w:t>.</w:t>
      </w:r>
    </w:p>
    <w:p w14:paraId="44793FE0" w14:textId="77777777" w:rsid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w:t>
      </w:r>
      <w:r w:rsidRPr="00231D26">
        <w:rPr>
          <w:rFonts w:ascii="Verdana" w:hAnsi="Verdana"/>
          <w:sz w:val="20"/>
          <w:szCs w:val="20"/>
          <w:lang w:val="sl-SI"/>
        </w:rPr>
        <w:lastRenderedPageBreak/>
        <w:t xml:space="preserve">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14:paraId="7A9451CF" w14:textId="77777777" w:rsidR="00231D26" w:rsidRPr="00C73981"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14:paraId="27135F72" w14:textId="58120933" w:rsidR="00FC35D9" w:rsidRPr="00F42381" w:rsidRDefault="003D4D82" w:rsidP="006D664D">
      <w:pPr>
        <w:pStyle w:val="ListParagraph"/>
        <w:widowControl w:val="0"/>
        <w:numPr>
          <w:ilvl w:val="0"/>
          <w:numId w:val="24"/>
        </w:numPr>
        <w:spacing w:before="120" w:after="120" w:line="240" w:lineRule="auto"/>
        <w:jc w:val="center"/>
        <w:rPr>
          <w:rFonts w:ascii="Verdana" w:hAnsi="Verdana"/>
          <w:sz w:val="20"/>
          <w:szCs w:val="20"/>
          <w:lang w:val="sl-SI"/>
        </w:rPr>
      </w:pPr>
      <w:r w:rsidRPr="00F42381">
        <w:rPr>
          <w:rFonts w:ascii="Verdana" w:hAnsi="Verdana"/>
          <w:sz w:val="20"/>
          <w:szCs w:val="20"/>
          <w:lang w:val="sl-SI"/>
        </w:rPr>
        <w:t>člen</w:t>
      </w:r>
    </w:p>
    <w:p w14:paraId="2D416BF6" w14:textId="317E4C3B" w:rsidR="00FC35D9" w:rsidRDefault="00C73981" w:rsidP="0067044B">
      <w:pPr>
        <w:widowControl w:val="0"/>
        <w:spacing w:after="120" w:line="240" w:lineRule="auto"/>
        <w:ind w:firstLine="357"/>
        <w:jc w:val="center"/>
        <w:rPr>
          <w:rFonts w:ascii="Verdana" w:hAnsi="Verdana"/>
          <w:sz w:val="20"/>
          <w:szCs w:val="20"/>
          <w:lang w:val="sl-SI"/>
        </w:rPr>
      </w:pPr>
      <w:r>
        <w:rPr>
          <w:rFonts w:ascii="Verdana" w:hAnsi="Verdana"/>
          <w:sz w:val="20"/>
          <w:szCs w:val="20"/>
          <w:lang w:val="sl-SI"/>
        </w:rPr>
        <w:t>PREVZEM</w:t>
      </w:r>
      <w:r w:rsidR="00DB0891">
        <w:rPr>
          <w:rFonts w:ascii="Verdana" w:hAnsi="Verdana"/>
          <w:sz w:val="20"/>
          <w:szCs w:val="20"/>
          <w:lang w:val="sl-SI"/>
        </w:rPr>
        <w:t xml:space="preserve"> (PRENOS) MERILNIH/ODJEMNIH MEST IN PRIKLOP MERILNIH/ODJEMNIH MEST </w:t>
      </w:r>
    </w:p>
    <w:p w14:paraId="097FB821" w14:textId="77777777" w:rsidR="00DB0891" w:rsidRDefault="00DB0891" w:rsidP="006D664D">
      <w:pPr>
        <w:widowControl w:val="0"/>
        <w:numPr>
          <w:ilvl w:val="2"/>
          <w:numId w:val="16"/>
        </w:numPr>
        <w:spacing w:after="120" w:line="240" w:lineRule="auto"/>
        <w:jc w:val="both"/>
        <w:rPr>
          <w:rFonts w:ascii="Verdana" w:hAnsi="Verdana"/>
          <w:sz w:val="20"/>
          <w:szCs w:val="20"/>
          <w:lang w:val="sl-SI"/>
        </w:rPr>
      </w:pPr>
      <w:r>
        <w:rPr>
          <w:rFonts w:ascii="Verdana" w:hAnsi="Verdana"/>
          <w:sz w:val="20"/>
          <w:szCs w:val="20"/>
          <w:lang w:val="sl-SI"/>
        </w:rPr>
        <w:t>Dobavitelj</w:t>
      </w:r>
      <w:r w:rsidRPr="00CC2027">
        <w:rPr>
          <w:rFonts w:ascii="Verdana" w:hAnsi="Verdana"/>
          <w:sz w:val="20"/>
          <w:szCs w:val="20"/>
          <w:lang w:val="sl-SI"/>
        </w:rPr>
        <w:t>, kateremu se ob posameznem povpraševanju odda posel, mora poskrbeti za prevzem (prenos) merilnega/odjemnega mesta od prejšnjega dobavitelja in to brez stroškov za naročnika.</w:t>
      </w:r>
    </w:p>
    <w:p w14:paraId="03C78316" w14:textId="77777777" w:rsidR="00DB0891" w:rsidRDefault="00DB0891" w:rsidP="006D664D">
      <w:pPr>
        <w:widowControl w:val="0"/>
        <w:numPr>
          <w:ilvl w:val="2"/>
          <w:numId w:val="16"/>
        </w:numPr>
        <w:spacing w:after="120" w:line="240" w:lineRule="auto"/>
        <w:jc w:val="both"/>
        <w:rPr>
          <w:rFonts w:ascii="Verdana" w:hAnsi="Verdana"/>
          <w:sz w:val="20"/>
          <w:szCs w:val="20"/>
          <w:lang w:val="sl-SI"/>
        </w:rPr>
      </w:pPr>
      <w:r w:rsidRPr="00CC2027">
        <w:rPr>
          <w:rFonts w:ascii="Verdana" w:hAnsi="Verdana"/>
          <w:sz w:val="20"/>
          <w:szCs w:val="20"/>
          <w:lang w:val="sl-SI"/>
        </w:rPr>
        <w:t xml:space="preserve">Naročnik bo za potrebe prevzema (prenosa) s konkretno pogodbo pooblastil dobavitelja. </w:t>
      </w:r>
    </w:p>
    <w:p w14:paraId="25EC38FD" w14:textId="497B3923" w:rsidR="00F03B6A" w:rsidRPr="00DB0891" w:rsidRDefault="00DB0891" w:rsidP="006D664D">
      <w:pPr>
        <w:widowControl w:val="0"/>
        <w:numPr>
          <w:ilvl w:val="2"/>
          <w:numId w:val="16"/>
        </w:numPr>
        <w:spacing w:after="120" w:line="240" w:lineRule="auto"/>
        <w:jc w:val="both"/>
        <w:rPr>
          <w:rFonts w:ascii="Verdana" w:hAnsi="Verdana"/>
          <w:sz w:val="20"/>
          <w:szCs w:val="20"/>
          <w:lang w:val="sl-SI"/>
        </w:rPr>
      </w:pPr>
      <w:r w:rsidRPr="00CC2027">
        <w:rPr>
          <w:rFonts w:ascii="Verdana" w:hAnsi="Verdana"/>
          <w:sz w:val="20"/>
          <w:szCs w:val="20"/>
          <w:lang w:val="sl-SI"/>
        </w:rPr>
        <w:t xml:space="preserve">V kolikor bo naročnik razširil oz. uvedel dodatna merilna/odjemna mesta bo ta merilna/odjemna mesta vključil v veljavno pogodbo, v primeru </w:t>
      </w:r>
      <w:r>
        <w:rPr>
          <w:rFonts w:ascii="Verdana" w:hAnsi="Verdana"/>
          <w:sz w:val="20"/>
          <w:szCs w:val="20"/>
          <w:lang w:val="sl-SI"/>
        </w:rPr>
        <w:t xml:space="preserve">večjega obsega (15% obstoječih merilnih/odjemnih mest, ki jih predvideva pogodba) </w:t>
      </w:r>
      <w:r w:rsidRPr="00CC2027">
        <w:rPr>
          <w:rFonts w:ascii="Verdana" w:hAnsi="Verdana"/>
          <w:sz w:val="20"/>
          <w:szCs w:val="20"/>
          <w:lang w:val="sl-SI"/>
        </w:rPr>
        <w:t xml:space="preserve">pa za ta odjemna mesta izvedel </w:t>
      </w:r>
      <w:r>
        <w:rPr>
          <w:rFonts w:ascii="Verdana" w:hAnsi="Verdana"/>
          <w:sz w:val="20"/>
          <w:szCs w:val="20"/>
          <w:lang w:val="sl-SI"/>
        </w:rPr>
        <w:t xml:space="preserve">novo </w:t>
      </w:r>
      <w:r w:rsidRPr="00CC2027">
        <w:rPr>
          <w:rFonts w:ascii="Verdana" w:hAnsi="Verdana"/>
          <w:sz w:val="20"/>
          <w:szCs w:val="20"/>
          <w:lang w:val="sl-SI"/>
        </w:rPr>
        <w:t>povpraševanje v skladu s pravili tega okvirnega sporazuma.</w:t>
      </w:r>
    </w:p>
    <w:p w14:paraId="19833568" w14:textId="11BD970C" w:rsidR="00A924B4" w:rsidRPr="00041185" w:rsidRDefault="00A924B4" w:rsidP="006D664D">
      <w:pPr>
        <w:pStyle w:val="ListParagraph"/>
        <w:widowControl w:val="0"/>
        <w:numPr>
          <w:ilvl w:val="0"/>
          <w:numId w:val="24"/>
        </w:numPr>
        <w:spacing w:before="120" w:after="120" w:line="240" w:lineRule="auto"/>
        <w:jc w:val="center"/>
        <w:rPr>
          <w:rFonts w:ascii="Verdana" w:hAnsi="Verdana"/>
          <w:sz w:val="20"/>
          <w:szCs w:val="20"/>
          <w:lang w:val="sl-SI"/>
        </w:rPr>
      </w:pPr>
      <w:r w:rsidRPr="00041185">
        <w:rPr>
          <w:rFonts w:ascii="Verdana" w:hAnsi="Verdana"/>
          <w:sz w:val="20"/>
          <w:szCs w:val="20"/>
          <w:lang w:val="sl-SI"/>
        </w:rPr>
        <w:t>člen</w:t>
      </w:r>
    </w:p>
    <w:p w14:paraId="59A4A3A8" w14:textId="77777777" w:rsidR="00303BF0" w:rsidRPr="00041185" w:rsidRDefault="00303BF0" w:rsidP="0067044B">
      <w:pPr>
        <w:widowControl w:val="0"/>
        <w:spacing w:after="120" w:line="240" w:lineRule="auto"/>
        <w:ind w:firstLine="357"/>
        <w:jc w:val="center"/>
        <w:rPr>
          <w:rFonts w:ascii="Verdana" w:hAnsi="Verdana"/>
          <w:sz w:val="20"/>
          <w:szCs w:val="20"/>
          <w:lang w:val="sl-SI"/>
        </w:rPr>
      </w:pPr>
      <w:r w:rsidRPr="00041185">
        <w:rPr>
          <w:rFonts w:ascii="Verdana" w:hAnsi="Verdana"/>
          <w:sz w:val="20"/>
          <w:szCs w:val="20"/>
          <w:lang w:val="sl-SI"/>
        </w:rPr>
        <w:t>VIŠJA SILA</w:t>
      </w:r>
    </w:p>
    <w:p w14:paraId="1C274BCF" w14:textId="77777777" w:rsidR="004F3DF9" w:rsidRPr="00041185" w:rsidRDefault="004F3DF9" w:rsidP="006D664D">
      <w:pPr>
        <w:widowControl w:val="0"/>
        <w:numPr>
          <w:ilvl w:val="2"/>
          <w:numId w:val="20"/>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2A940DA1" w14:textId="77777777" w:rsidR="004F3DF9" w:rsidRPr="00041185" w:rsidRDefault="00303BF0" w:rsidP="006D664D">
      <w:pPr>
        <w:widowControl w:val="0"/>
        <w:numPr>
          <w:ilvl w:val="2"/>
          <w:numId w:val="20"/>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14:paraId="0CDBB3A1" w14:textId="77777777" w:rsidR="00303BF0" w:rsidRPr="00041185" w:rsidRDefault="00303BF0" w:rsidP="006D664D">
      <w:pPr>
        <w:widowControl w:val="0"/>
        <w:numPr>
          <w:ilvl w:val="2"/>
          <w:numId w:val="20"/>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14:paraId="6386EEAB" w14:textId="611E9AA0" w:rsidR="00A924B4" w:rsidRPr="00041185" w:rsidRDefault="00A924B4" w:rsidP="006D664D">
      <w:pPr>
        <w:pStyle w:val="ListParagraph"/>
        <w:widowControl w:val="0"/>
        <w:numPr>
          <w:ilvl w:val="0"/>
          <w:numId w:val="24"/>
        </w:numPr>
        <w:spacing w:before="120" w:after="120" w:line="240" w:lineRule="auto"/>
        <w:jc w:val="center"/>
        <w:rPr>
          <w:rFonts w:ascii="Verdana" w:hAnsi="Verdana"/>
          <w:sz w:val="20"/>
          <w:szCs w:val="20"/>
          <w:lang w:val="sl-SI"/>
        </w:rPr>
      </w:pPr>
      <w:r w:rsidRPr="00041185">
        <w:rPr>
          <w:rFonts w:ascii="Verdana" w:hAnsi="Verdana"/>
          <w:sz w:val="20"/>
          <w:szCs w:val="20"/>
          <w:lang w:val="sl-SI"/>
        </w:rPr>
        <w:t>člen</w:t>
      </w:r>
    </w:p>
    <w:p w14:paraId="4A7F0564" w14:textId="77777777" w:rsidR="00E4097D" w:rsidRDefault="00E4097D" w:rsidP="0067044B">
      <w:pPr>
        <w:widowControl w:val="0"/>
        <w:spacing w:after="120" w:line="240" w:lineRule="auto"/>
        <w:ind w:firstLine="357"/>
        <w:jc w:val="center"/>
        <w:rPr>
          <w:rFonts w:ascii="Verdana" w:hAnsi="Verdana"/>
          <w:sz w:val="20"/>
          <w:szCs w:val="20"/>
          <w:lang w:val="sl-SI"/>
        </w:rPr>
      </w:pPr>
      <w:r w:rsidRPr="00041185">
        <w:rPr>
          <w:rFonts w:ascii="Verdana" w:hAnsi="Verdana"/>
          <w:sz w:val="20"/>
          <w:szCs w:val="20"/>
          <w:lang w:val="sl-SI"/>
        </w:rPr>
        <w:t>FINANČNO ZAVAROVANJE ZA DOBRO IZVEDBO POGODBENIH OBVEZNOSTI</w:t>
      </w:r>
    </w:p>
    <w:p w14:paraId="05FE9D0E" w14:textId="77777777" w:rsidR="00041185" w:rsidRPr="00852F2C" w:rsidRDefault="00041185" w:rsidP="006D664D">
      <w:pPr>
        <w:pStyle w:val="ListParagraph"/>
        <w:widowControl w:val="0"/>
        <w:numPr>
          <w:ilvl w:val="2"/>
          <w:numId w:val="18"/>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 xml:space="preserve">Naročnik lahko ob posameznem povpraševanju od izvajalca zahteva, da predloži finančno zavarovanje za dobro izvedbo pogodbenih obveznosti (praviloma bančno garancijo/kavcijsko zavarovanje ali </w:t>
      </w:r>
      <w:proofErr w:type="spellStart"/>
      <w:r w:rsidRPr="00852F2C">
        <w:rPr>
          <w:rFonts w:ascii="Verdana" w:hAnsi="Verdana"/>
          <w:sz w:val="20"/>
          <w:szCs w:val="20"/>
          <w:lang w:val="sl-SI"/>
        </w:rPr>
        <w:t>bianco</w:t>
      </w:r>
      <w:proofErr w:type="spellEnd"/>
      <w:r w:rsidRPr="00852F2C">
        <w:rPr>
          <w:rFonts w:ascii="Verdana" w:hAnsi="Verdana"/>
          <w:sz w:val="20"/>
          <w:szCs w:val="20"/>
          <w:lang w:val="sl-SI"/>
        </w:rPr>
        <w:t xml:space="preserve"> menico s pooblastilom za izpolnitev).</w:t>
      </w:r>
    </w:p>
    <w:p w14:paraId="13DBDFC1" w14:textId="77777777" w:rsidR="00041185" w:rsidRDefault="00041185" w:rsidP="006D664D">
      <w:pPr>
        <w:pStyle w:val="ListParagraph"/>
        <w:widowControl w:val="0"/>
        <w:numPr>
          <w:ilvl w:val="2"/>
          <w:numId w:val="18"/>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 xml:space="preserve">Naročnik </w:t>
      </w:r>
      <w:r>
        <w:rPr>
          <w:rFonts w:ascii="Verdana" w:hAnsi="Verdana"/>
          <w:sz w:val="20"/>
          <w:szCs w:val="20"/>
          <w:lang w:val="sl-SI"/>
        </w:rPr>
        <w:t xml:space="preserve">v tem primeru opredeli </w:t>
      </w:r>
      <w:r w:rsidRPr="00852F2C">
        <w:rPr>
          <w:rFonts w:ascii="Verdana" w:hAnsi="Verdana"/>
          <w:sz w:val="20"/>
          <w:szCs w:val="20"/>
          <w:lang w:val="sl-SI"/>
        </w:rPr>
        <w:t>tudi vrsto, višino in veljavnost f</w:t>
      </w:r>
      <w:r>
        <w:rPr>
          <w:rFonts w:ascii="Verdana" w:hAnsi="Verdana"/>
          <w:sz w:val="20"/>
          <w:szCs w:val="20"/>
          <w:lang w:val="sl-SI"/>
        </w:rPr>
        <w:t>inančnega zavarovanja, ki ga lahko naročnik unovči</w:t>
      </w:r>
      <w:r w:rsidRPr="00852F2C">
        <w:rPr>
          <w:rFonts w:ascii="Verdana" w:hAnsi="Verdana"/>
          <w:sz w:val="20"/>
          <w:szCs w:val="20"/>
          <w:lang w:val="sl-SI"/>
        </w:rPr>
        <w:t xml:space="preserve"> v naslednjih primerih:</w:t>
      </w:r>
    </w:p>
    <w:p w14:paraId="7523B565" w14:textId="77777777" w:rsidR="00041185" w:rsidRDefault="00041185" w:rsidP="006D664D">
      <w:pPr>
        <w:pStyle w:val="ListParagraph"/>
        <w:widowControl w:val="0"/>
        <w:numPr>
          <w:ilvl w:val="0"/>
          <w:numId w:val="19"/>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izvajalec </w:t>
      </w:r>
      <w:r w:rsidR="00AF4761">
        <w:rPr>
          <w:rFonts w:ascii="Verdana" w:hAnsi="Verdana"/>
          <w:sz w:val="20"/>
          <w:szCs w:val="20"/>
          <w:lang w:val="sl-SI"/>
        </w:rPr>
        <w:t>dobave ne opravlja</w:t>
      </w:r>
      <w:r w:rsidRPr="00865F6F">
        <w:rPr>
          <w:rFonts w:ascii="Verdana" w:hAnsi="Verdana"/>
          <w:sz w:val="20"/>
          <w:szCs w:val="20"/>
          <w:lang w:val="sl-SI"/>
        </w:rPr>
        <w:t xml:space="preserve"> v skladu z zahtevami okvirnega sporazuma in posameznega povpraševanja ali s specifikacijami;</w:t>
      </w:r>
    </w:p>
    <w:p w14:paraId="75F2CC10" w14:textId="77777777" w:rsidR="00AF5964" w:rsidRPr="00AF5964" w:rsidRDefault="00041185" w:rsidP="006D664D">
      <w:pPr>
        <w:pStyle w:val="ListParagraph"/>
        <w:widowControl w:val="0"/>
        <w:numPr>
          <w:ilvl w:val="0"/>
          <w:numId w:val="19"/>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w:t>
      </w:r>
      <w:r w:rsidR="00AA150D">
        <w:rPr>
          <w:rFonts w:ascii="Verdana" w:hAnsi="Verdana"/>
          <w:sz w:val="20"/>
          <w:szCs w:val="20"/>
          <w:lang w:val="sl-SI"/>
        </w:rPr>
        <w:t>naročnik razdre</w:t>
      </w:r>
      <w:r w:rsidRPr="00865F6F">
        <w:rPr>
          <w:rFonts w:ascii="Verdana" w:hAnsi="Verdana"/>
          <w:sz w:val="20"/>
          <w:szCs w:val="20"/>
          <w:lang w:val="sl-SI"/>
        </w:rPr>
        <w:t xml:space="preserve"> okvirni sporazum zaradi kršitev ali zamude na strani izvajalca;</w:t>
      </w:r>
    </w:p>
    <w:p w14:paraId="7E8B830F" w14:textId="77777777" w:rsidR="00CA374A" w:rsidRDefault="00041185" w:rsidP="006D664D">
      <w:pPr>
        <w:pStyle w:val="ListParagraph"/>
        <w:widowControl w:val="0"/>
        <w:numPr>
          <w:ilvl w:val="0"/>
          <w:numId w:val="19"/>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 xml:space="preserve">če izvajalec objavi </w:t>
      </w:r>
      <w:r w:rsidR="006E0B16">
        <w:rPr>
          <w:rFonts w:ascii="Verdana" w:hAnsi="Verdana"/>
          <w:sz w:val="20"/>
          <w:szCs w:val="20"/>
          <w:lang w:val="sl-SI"/>
        </w:rPr>
        <w:t>in</w:t>
      </w:r>
      <w:r w:rsidRPr="00764543">
        <w:rPr>
          <w:rFonts w:ascii="Verdana" w:hAnsi="Verdana"/>
          <w:sz w:val="20"/>
          <w:szCs w:val="20"/>
          <w:lang w:val="sl-SI"/>
        </w:rPr>
        <w:t>solventnost, prisilno poravnavo ali stečaj;</w:t>
      </w:r>
    </w:p>
    <w:p w14:paraId="492FE364" w14:textId="71024EDF" w:rsidR="003151AD" w:rsidRPr="003151AD" w:rsidRDefault="003151AD" w:rsidP="006D664D">
      <w:pPr>
        <w:pStyle w:val="ListParagraph"/>
        <w:widowControl w:val="0"/>
        <w:numPr>
          <w:ilvl w:val="0"/>
          <w:numId w:val="19"/>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w:t>
      </w:r>
      <w:r w:rsidR="00AF5964">
        <w:rPr>
          <w:rFonts w:ascii="Verdana" w:hAnsi="Verdana"/>
          <w:sz w:val="20"/>
          <w:szCs w:val="20"/>
          <w:lang w:val="sl-SI"/>
        </w:rPr>
        <w:t xml:space="preserve">vajalec krši </w:t>
      </w:r>
      <w:r>
        <w:rPr>
          <w:rFonts w:ascii="Verdana" w:hAnsi="Verdana"/>
          <w:sz w:val="20"/>
          <w:szCs w:val="20"/>
          <w:lang w:val="sl-SI"/>
        </w:rPr>
        <w:t>zaupnost podatkov</w:t>
      </w:r>
      <w:r w:rsidR="00013A64">
        <w:rPr>
          <w:rFonts w:ascii="Verdana" w:hAnsi="Verdana"/>
          <w:sz w:val="20"/>
          <w:szCs w:val="20"/>
          <w:lang w:val="sl-SI"/>
        </w:rPr>
        <w:t xml:space="preserve"> </w:t>
      </w:r>
      <w:r w:rsidR="00013A64" w:rsidRPr="000F3C4A">
        <w:rPr>
          <w:rFonts w:ascii="Verdana" w:hAnsi="Verdana"/>
          <w:sz w:val="20"/>
          <w:szCs w:val="20"/>
          <w:lang w:val="sl-SI"/>
        </w:rPr>
        <w:t>ali kako drugače krši pogodbena določila</w:t>
      </w:r>
      <w:r>
        <w:rPr>
          <w:rFonts w:ascii="Verdana" w:hAnsi="Verdana"/>
          <w:sz w:val="20"/>
          <w:szCs w:val="20"/>
          <w:lang w:val="sl-SI"/>
        </w:rPr>
        <w:t>;</w:t>
      </w:r>
    </w:p>
    <w:p w14:paraId="423B9247" w14:textId="7F768710" w:rsidR="003151AD" w:rsidRPr="003151AD" w:rsidRDefault="003151AD" w:rsidP="006D664D">
      <w:pPr>
        <w:pStyle w:val="ListParagraph"/>
        <w:widowControl w:val="0"/>
        <w:numPr>
          <w:ilvl w:val="0"/>
          <w:numId w:val="19"/>
        </w:numPr>
        <w:spacing w:after="120" w:line="240" w:lineRule="auto"/>
        <w:ind w:left="1434" w:hanging="357"/>
        <w:contextualSpacing w:val="0"/>
        <w:jc w:val="both"/>
        <w:rPr>
          <w:rFonts w:ascii="Verdana" w:hAnsi="Verdana"/>
          <w:sz w:val="20"/>
          <w:szCs w:val="20"/>
          <w:lang w:val="sl-SI"/>
        </w:rPr>
      </w:pPr>
      <w:r w:rsidRPr="003151AD">
        <w:rPr>
          <w:rFonts w:ascii="Verdana" w:hAnsi="Verdana"/>
          <w:sz w:val="20"/>
          <w:szCs w:val="20"/>
          <w:lang w:val="sl-SI"/>
        </w:rPr>
        <w:t xml:space="preserve">če izvajalec brez dogovora z naročnikom odstopi od </w:t>
      </w:r>
      <w:r w:rsidR="00CF12A7">
        <w:rPr>
          <w:rFonts w:ascii="Verdana" w:hAnsi="Verdana"/>
          <w:sz w:val="20"/>
          <w:szCs w:val="20"/>
          <w:lang w:val="sl-SI"/>
        </w:rPr>
        <w:t xml:space="preserve">okvirnega sporazuma/posamezne </w:t>
      </w:r>
      <w:r w:rsidRPr="003151AD">
        <w:rPr>
          <w:rFonts w:ascii="Verdana" w:hAnsi="Verdana"/>
          <w:sz w:val="20"/>
          <w:szCs w:val="20"/>
          <w:lang w:val="sl-SI"/>
        </w:rPr>
        <w:t>pogodbe</w:t>
      </w:r>
      <w:r w:rsidR="00266A3D">
        <w:rPr>
          <w:rFonts w:ascii="Verdana" w:hAnsi="Verdana"/>
          <w:sz w:val="20"/>
          <w:szCs w:val="20"/>
          <w:lang w:val="sl-SI"/>
        </w:rPr>
        <w:t xml:space="preserve"> oz. naročilnice</w:t>
      </w:r>
      <w:r w:rsidRPr="003151AD">
        <w:rPr>
          <w:rFonts w:ascii="Verdana" w:hAnsi="Verdana"/>
          <w:sz w:val="20"/>
          <w:szCs w:val="20"/>
          <w:lang w:val="sl-SI"/>
        </w:rPr>
        <w:t xml:space="preserve"> in razlogi za to niso na naročnikovi strani.</w:t>
      </w:r>
    </w:p>
    <w:p w14:paraId="0267913A" w14:textId="77777777" w:rsidR="003151AD" w:rsidRDefault="00041185" w:rsidP="006D664D">
      <w:pPr>
        <w:pStyle w:val="ListParagraph"/>
        <w:widowControl w:val="0"/>
        <w:numPr>
          <w:ilvl w:val="2"/>
          <w:numId w:val="18"/>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elektronsko ali pisno po pošti, najkasneje tri</w:t>
      </w:r>
      <w:r w:rsidRPr="00292F84">
        <w:rPr>
          <w:rFonts w:ascii="Verdana" w:hAnsi="Verdana"/>
          <w:sz w:val="20"/>
          <w:szCs w:val="20"/>
          <w:lang w:val="sl-SI"/>
        </w:rPr>
        <w:t xml:space="preserve"> dni po dnevu, ko ga je predložil v </w:t>
      </w:r>
      <w:r w:rsidRPr="00041185">
        <w:rPr>
          <w:rFonts w:ascii="Verdana" w:hAnsi="Verdana"/>
          <w:sz w:val="20"/>
          <w:szCs w:val="20"/>
          <w:lang w:val="sl-SI"/>
        </w:rPr>
        <w:t>izplačilo.</w:t>
      </w:r>
    </w:p>
    <w:p w14:paraId="5A3B12F8" w14:textId="77777777" w:rsidR="004F2951" w:rsidRPr="003A2BCE" w:rsidRDefault="003151AD" w:rsidP="006D664D">
      <w:pPr>
        <w:pStyle w:val="ListParagraph"/>
        <w:widowControl w:val="0"/>
        <w:numPr>
          <w:ilvl w:val="2"/>
          <w:numId w:val="18"/>
        </w:numPr>
        <w:spacing w:after="120" w:line="240" w:lineRule="auto"/>
        <w:contextualSpacing w:val="0"/>
        <w:jc w:val="both"/>
        <w:rPr>
          <w:rFonts w:ascii="Verdana" w:hAnsi="Verdana"/>
          <w:sz w:val="20"/>
          <w:szCs w:val="20"/>
          <w:lang w:val="sl-SI"/>
        </w:rPr>
      </w:pPr>
      <w:r w:rsidRPr="003151AD">
        <w:rPr>
          <w:rFonts w:ascii="Verdana" w:hAnsi="Verdana"/>
          <w:sz w:val="20"/>
          <w:szCs w:val="20"/>
          <w:lang w:val="sl-SI"/>
        </w:rPr>
        <w:lastRenderedPageBreak/>
        <w:t>Če naročnikova škoda presega znesek finančnega zavarovanja, lahko naročnik zahteva razliko povrnitve nastale škode od izvajalca v celoti.</w:t>
      </w:r>
    </w:p>
    <w:p w14:paraId="11FEE3B6" w14:textId="6009295C" w:rsidR="004F2951" w:rsidRPr="003A2BCE" w:rsidRDefault="008A43E4" w:rsidP="006D664D">
      <w:pPr>
        <w:pStyle w:val="ListParagraph"/>
        <w:widowControl w:val="0"/>
        <w:numPr>
          <w:ilvl w:val="0"/>
          <w:numId w:val="24"/>
        </w:numPr>
        <w:spacing w:before="120" w:after="120" w:line="240" w:lineRule="auto"/>
        <w:jc w:val="center"/>
        <w:rPr>
          <w:rFonts w:ascii="Verdana" w:hAnsi="Verdana"/>
          <w:sz w:val="20"/>
          <w:szCs w:val="20"/>
          <w:lang w:val="sl-SI"/>
        </w:rPr>
      </w:pPr>
      <w:r>
        <w:rPr>
          <w:rFonts w:ascii="Verdana" w:hAnsi="Verdana"/>
          <w:sz w:val="20"/>
          <w:szCs w:val="20"/>
          <w:lang w:val="sl-SI"/>
        </w:rPr>
        <w:t>člen</w:t>
      </w:r>
    </w:p>
    <w:p w14:paraId="12819277" w14:textId="77777777" w:rsidR="00411FDF" w:rsidRDefault="00411FDF" w:rsidP="0067044B">
      <w:pPr>
        <w:widowControl w:val="0"/>
        <w:spacing w:after="120" w:line="240" w:lineRule="auto"/>
        <w:ind w:firstLine="357"/>
        <w:jc w:val="center"/>
        <w:rPr>
          <w:rFonts w:ascii="Verdana" w:hAnsi="Verdana"/>
          <w:sz w:val="20"/>
          <w:szCs w:val="20"/>
          <w:lang w:val="sl-SI"/>
        </w:rPr>
      </w:pPr>
      <w:r w:rsidRPr="00C27D49">
        <w:rPr>
          <w:rFonts w:ascii="Verdana" w:hAnsi="Verdana"/>
          <w:sz w:val="20"/>
          <w:szCs w:val="20"/>
          <w:lang w:val="sl-SI"/>
        </w:rPr>
        <w:t>POSLOVNA SKRIVNOST IN Z</w:t>
      </w:r>
      <w:r w:rsidR="00874511" w:rsidRPr="00C27D49">
        <w:rPr>
          <w:rFonts w:ascii="Verdana" w:hAnsi="Verdana"/>
          <w:sz w:val="20"/>
          <w:szCs w:val="20"/>
          <w:lang w:val="sl-SI"/>
        </w:rPr>
        <w:t>AUPNI PODATKI</w:t>
      </w:r>
    </w:p>
    <w:p w14:paraId="0FDC9050" w14:textId="77777777" w:rsidR="000A5193" w:rsidRDefault="000A5193" w:rsidP="006D664D">
      <w:pPr>
        <w:widowControl w:val="0"/>
        <w:numPr>
          <w:ilvl w:val="2"/>
          <w:numId w:val="21"/>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se zavezujeta, da bosta osebne podatke varovali v skladu z določili te</w:t>
      </w:r>
      <w:r w:rsidR="00CF12A7">
        <w:rPr>
          <w:rFonts w:ascii="Verdana" w:hAnsi="Verdana"/>
          <w:sz w:val="20"/>
          <w:szCs w:val="20"/>
          <w:lang w:val="sl-SI"/>
        </w:rPr>
        <w:t>ga okvirnega sporazuma</w:t>
      </w:r>
      <w:r w:rsidRPr="00FE0253">
        <w:rPr>
          <w:rFonts w:ascii="Verdana" w:hAnsi="Verdana"/>
          <w:sz w:val="20"/>
          <w:szCs w:val="20"/>
          <w:lang w:val="sl-SI"/>
        </w:rPr>
        <w:t xml:space="preserv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14:paraId="5791217C" w14:textId="77777777" w:rsidR="000A5193" w:rsidRPr="00D34477" w:rsidRDefault="000A5193" w:rsidP="006D664D">
      <w:pPr>
        <w:widowControl w:val="0"/>
        <w:numPr>
          <w:ilvl w:val="2"/>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Pr>
          <w:rFonts w:ascii="Verdana" w:hAnsi="Verdana"/>
          <w:sz w:val="20"/>
          <w:szCs w:val="20"/>
          <w:lang w:val="sl-SI"/>
        </w:rPr>
        <w:t xml:space="preserve">morebiti osebni ali drugi občutljivi </w:t>
      </w:r>
      <w:r w:rsidRPr="00D34477">
        <w:rPr>
          <w:rFonts w:ascii="Verdana" w:hAnsi="Verdana"/>
          <w:sz w:val="20"/>
          <w:szCs w:val="20"/>
          <w:lang w:val="sl-SI"/>
        </w:rPr>
        <w:t>podatki, d</w:t>
      </w:r>
      <w:r w:rsidR="00CF12A7">
        <w:rPr>
          <w:rFonts w:ascii="Verdana" w:hAnsi="Verdana"/>
          <w:sz w:val="20"/>
          <w:szCs w:val="20"/>
          <w:lang w:val="sl-SI"/>
        </w:rPr>
        <w:t>o katerih bi prišli z izvedbo tega okvirnega sporazuma</w:t>
      </w:r>
      <w:r w:rsidRPr="00D34477">
        <w:rPr>
          <w:rFonts w:ascii="Verdana" w:hAnsi="Verdana"/>
          <w:sz w:val="20"/>
          <w:szCs w:val="20"/>
          <w:lang w:val="sl-SI"/>
        </w:rPr>
        <w:t>, predstavljajo poslovno skrivnost in se zavezujeta, da bosta vse podatke skrbno varovali in jih uporabljali izključno v zvezi z</w:t>
      </w:r>
      <w:r w:rsidR="00CF12A7">
        <w:rPr>
          <w:rFonts w:ascii="Verdana" w:hAnsi="Verdana"/>
          <w:sz w:val="20"/>
          <w:szCs w:val="20"/>
          <w:lang w:val="sl-SI"/>
        </w:rPr>
        <w:t xml:space="preserve"> izvedbo tega okvirnega sporazuma</w:t>
      </w:r>
      <w:r w:rsidRPr="00D34477">
        <w:rPr>
          <w:rFonts w:ascii="Verdana" w:hAnsi="Verdana"/>
          <w:sz w:val="20"/>
          <w:szCs w:val="20"/>
          <w:lang w:val="sl-SI"/>
        </w:rPr>
        <w:t>.</w:t>
      </w:r>
    </w:p>
    <w:p w14:paraId="75BE7AA5" w14:textId="77777777" w:rsidR="000A5193" w:rsidRPr="00D34477" w:rsidRDefault="000A5193" w:rsidP="006D664D">
      <w:pPr>
        <w:widowControl w:val="0"/>
        <w:numPr>
          <w:ilvl w:val="2"/>
          <w:numId w:val="21"/>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14:paraId="2773FBA9" w14:textId="77777777" w:rsidR="000A5193" w:rsidRPr="00D34477" w:rsidRDefault="000A5193" w:rsidP="006D664D">
      <w:pPr>
        <w:widowControl w:val="0"/>
        <w:numPr>
          <w:ilvl w:val="2"/>
          <w:numId w:val="21"/>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w:t>
      </w:r>
      <w:r w:rsidR="00CF12A7">
        <w:rPr>
          <w:rFonts w:ascii="Verdana" w:hAnsi="Verdana"/>
          <w:sz w:val="20"/>
          <w:szCs w:val="20"/>
          <w:lang w:val="sl-SI"/>
        </w:rPr>
        <w:t>l v zvezi z izvajanjem del iz tega okvirnega sporazuma</w:t>
      </w:r>
      <w:r w:rsidRPr="00D34477">
        <w:rPr>
          <w:rFonts w:ascii="Verdana" w:hAnsi="Verdana"/>
          <w:sz w:val="20"/>
          <w:szCs w:val="20"/>
          <w:lang w:val="sl-SI"/>
        </w:rPr>
        <w:t xml:space="preserv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w:t>
      </w:r>
      <w:r w:rsidR="00CF12A7">
        <w:rPr>
          <w:rFonts w:ascii="Verdana" w:hAnsi="Verdana"/>
          <w:sz w:val="20"/>
          <w:szCs w:val="20"/>
          <w:lang w:val="sl-SI"/>
        </w:rPr>
        <w:t>ga okvirnega sporazuma</w:t>
      </w:r>
      <w:r w:rsidRPr="00D34477">
        <w:rPr>
          <w:rFonts w:ascii="Verdana" w:hAnsi="Verdana"/>
          <w:sz w:val="20"/>
          <w:szCs w:val="20"/>
          <w:lang w:val="sl-SI"/>
        </w:rPr>
        <w:t>.</w:t>
      </w:r>
    </w:p>
    <w:p w14:paraId="278A55A4" w14:textId="77777777" w:rsidR="000A5193" w:rsidRPr="00D34477" w:rsidRDefault="000A5193" w:rsidP="006D664D">
      <w:pPr>
        <w:widowControl w:val="0"/>
        <w:numPr>
          <w:ilvl w:val="2"/>
          <w:numId w:val="21"/>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14:paraId="010446DB" w14:textId="77777777" w:rsidR="000A5193" w:rsidRDefault="000A5193" w:rsidP="006D664D">
      <w:pPr>
        <w:widowControl w:val="0"/>
        <w:numPr>
          <w:ilvl w:val="2"/>
          <w:numId w:val="21"/>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w:t>
      </w:r>
      <w:r w:rsidR="00CF12A7">
        <w:rPr>
          <w:rFonts w:ascii="Verdana" w:hAnsi="Verdana"/>
          <w:sz w:val="20"/>
          <w:szCs w:val="20"/>
          <w:lang w:val="sl-SI"/>
        </w:rPr>
        <w:t>okvirnega sporazuma</w:t>
      </w:r>
      <w:r w:rsidRPr="00D34477">
        <w:rPr>
          <w:rFonts w:ascii="Verdana" w:hAnsi="Verdana"/>
          <w:sz w:val="20"/>
          <w:szCs w:val="20"/>
          <w:lang w:val="sl-SI"/>
        </w:rPr>
        <w:t xml:space="preserve">, kot tudi za čas po tem. V primeru kršitve določb o varovanju poslovne skrivnosti, </w:t>
      </w:r>
      <w:r w:rsidR="000E52BB">
        <w:rPr>
          <w:rFonts w:ascii="Verdana" w:hAnsi="Verdana"/>
          <w:sz w:val="20"/>
          <w:szCs w:val="20"/>
          <w:lang w:val="sl-SI"/>
        </w:rPr>
        <w:t xml:space="preserve">osebnih ali drugih občutljivih oziroma zaupnih podatkov naročnika, </w:t>
      </w:r>
      <w:r w:rsidRPr="00D34477">
        <w:rPr>
          <w:rFonts w:ascii="Verdana" w:hAnsi="Verdana"/>
          <w:sz w:val="20"/>
          <w:szCs w:val="20"/>
          <w:lang w:val="sl-SI"/>
        </w:rPr>
        <w:t xml:space="preserve">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14:paraId="1C1EDD9B" w14:textId="0E25A381" w:rsidR="004F2951" w:rsidRDefault="00D04EAB" w:rsidP="006D664D">
      <w:pPr>
        <w:pStyle w:val="ListParagraph"/>
        <w:widowControl w:val="0"/>
        <w:numPr>
          <w:ilvl w:val="2"/>
          <w:numId w:val="21"/>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54FE542B" w14:textId="77777777" w:rsidR="008A43E4" w:rsidRPr="008A43E4" w:rsidRDefault="008A43E4" w:rsidP="008A43E4">
      <w:pPr>
        <w:widowControl w:val="0"/>
        <w:spacing w:after="120" w:line="240" w:lineRule="auto"/>
        <w:ind w:left="357"/>
        <w:jc w:val="both"/>
        <w:rPr>
          <w:rFonts w:ascii="Verdana" w:hAnsi="Verdana"/>
          <w:sz w:val="20"/>
          <w:szCs w:val="20"/>
          <w:lang w:val="sl-SI"/>
        </w:rPr>
      </w:pPr>
    </w:p>
    <w:p w14:paraId="6A9CD730" w14:textId="7E0FF3FA" w:rsidR="008A05BC" w:rsidRPr="008A43E4" w:rsidRDefault="008A05BC" w:rsidP="008A43E4">
      <w:pPr>
        <w:pStyle w:val="ListParagraph"/>
        <w:widowControl w:val="0"/>
        <w:numPr>
          <w:ilvl w:val="0"/>
          <w:numId w:val="24"/>
        </w:numPr>
        <w:spacing w:after="120" w:line="240" w:lineRule="auto"/>
        <w:jc w:val="center"/>
        <w:rPr>
          <w:rFonts w:ascii="Verdana" w:hAnsi="Verdana"/>
          <w:sz w:val="20"/>
          <w:szCs w:val="20"/>
          <w:lang w:val="sl-SI"/>
        </w:rPr>
      </w:pPr>
      <w:r w:rsidRPr="008A43E4">
        <w:rPr>
          <w:rFonts w:ascii="Verdana" w:hAnsi="Verdana"/>
          <w:sz w:val="20"/>
          <w:szCs w:val="20"/>
          <w:lang w:val="sl-SI"/>
        </w:rPr>
        <w:t>člen</w:t>
      </w:r>
    </w:p>
    <w:p w14:paraId="1DF83650" w14:textId="77777777" w:rsidR="008A05BC" w:rsidRPr="00041185" w:rsidRDefault="008A05BC" w:rsidP="008A05BC">
      <w:pPr>
        <w:widowControl w:val="0"/>
        <w:spacing w:after="120" w:line="240" w:lineRule="auto"/>
        <w:jc w:val="center"/>
        <w:rPr>
          <w:rFonts w:ascii="Verdana" w:hAnsi="Verdana"/>
          <w:sz w:val="20"/>
          <w:szCs w:val="20"/>
          <w:lang w:val="sl-SI"/>
        </w:rPr>
      </w:pPr>
      <w:r>
        <w:rPr>
          <w:rFonts w:ascii="Verdana" w:hAnsi="Verdana"/>
          <w:sz w:val="20"/>
          <w:szCs w:val="20"/>
          <w:lang w:val="sl-SI"/>
        </w:rPr>
        <w:t>ROK IN NAČIN PLAČILA</w:t>
      </w:r>
    </w:p>
    <w:p w14:paraId="564867CA" w14:textId="77777777" w:rsidR="008A05BC" w:rsidRDefault="008A05BC" w:rsidP="006D664D">
      <w:pPr>
        <w:widowControl w:val="0"/>
        <w:numPr>
          <w:ilvl w:val="2"/>
          <w:numId w:val="28"/>
        </w:numPr>
        <w:spacing w:after="120" w:line="240" w:lineRule="auto"/>
        <w:jc w:val="both"/>
        <w:rPr>
          <w:rFonts w:ascii="Verdana" w:hAnsi="Verdana"/>
          <w:sz w:val="20"/>
          <w:szCs w:val="20"/>
          <w:lang w:val="sl-SI"/>
        </w:rPr>
      </w:pPr>
      <w:r>
        <w:rPr>
          <w:rFonts w:ascii="Verdana" w:hAnsi="Verdana"/>
          <w:sz w:val="20"/>
          <w:szCs w:val="20"/>
          <w:lang w:val="sl-SI"/>
        </w:rPr>
        <w:t>Dobavitelji</w:t>
      </w:r>
      <w:r w:rsidRPr="008D6DF5">
        <w:rPr>
          <w:rFonts w:ascii="Verdana" w:hAnsi="Verdana"/>
          <w:sz w:val="20"/>
          <w:szCs w:val="20"/>
          <w:lang w:val="sl-SI"/>
        </w:rPr>
        <w:t xml:space="preserve"> izstavljajo naročniku račune za vsako dobavo na podlagi enotnih pogodbenih cen, dejanskih količin. </w:t>
      </w:r>
    </w:p>
    <w:p w14:paraId="32C28A39" w14:textId="77777777" w:rsidR="008A05BC" w:rsidRDefault="008A05BC" w:rsidP="006D664D">
      <w:pPr>
        <w:widowControl w:val="0"/>
        <w:numPr>
          <w:ilvl w:val="2"/>
          <w:numId w:val="28"/>
        </w:numPr>
        <w:spacing w:after="120" w:line="240" w:lineRule="auto"/>
        <w:jc w:val="both"/>
        <w:rPr>
          <w:rFonts w:ascii="Verdana" w:hAnsi="Verdana"/>
          <w:sz w:val="20"/>
          <w:szCs w:val="20"/>
          <w:lang w:val="sl-SI"/>
        </w:rPr>
      </w:pPr>
      <w:r w:rsidRPr="008D6DF5">
        <w:rPr>
          <w:rFonts w:ascii="Verdana" w:hAnsi="Verdana"/>
          <w:sz w:val="20"/>
          <w:szCs w:val="20"/>
          <w:lang w:val="sl-SI"/>
        </w:rPr>
        <w:t>V primeru sukcesivnih dobav se računi izstavljajo na podlagi dejanskih dobavljenih količin in enotnih pogodbenih cen mesečno za dobave v preteklem mesecu, oziroma po posamezni sukcesivni dobavi, če je to primerno.</w:t>
      </w:r>
    </w:p>
    <w:p w14:paraId="6C3D7E60" w14:textId="77777777" w:rsidR="008A05BC" w:rsidRDefault="008A05BC" w:rsidP="006D664D">
      <w:pPr>
        <w:widowControl w:val="0"/>
        <w:numPr>
          <w:ilvl w:val="2"/>
          <w:numId w:val="28"/>
        </w:numPr>
        <w:spacing w:after="120" w:line="240" w:lineRule="auto"/>
        <w:jc w:val="both"/>
        <w:rPr>
          <w:rFonts w:ascii="Verdana" w:hAnsi="Verdana"/>
          <w:sz w:val="20"/>
          <w:szCs w:val="20"/>
          <w:lang w:val="sl-SI"/>
        </w:rPr>
      </w:pPr>
      <w:r w:rsidRPr="008D6DF5">
        <w:rPr>
          <w:rFonts w:ascii="Verdana" w:hAnsi="Verdana"/>
          <w:sz w:val="20"/>
          <w:szCs w:val="20"/>
          <w:lang w:val="sl-SI"/>
        </w:rPr>
        <w:t>V kolikor pri sukcesivnih dobavah obračun na podlagi dejanskih količin zaradi tehničnih razlogov ni mogoč, se plačuje po ocenjeni mesečni porabi preteklega leta. Obračun se nato naredi po dejanski porabi, ko se odčitajo števci.</w:t>
      </w:r>
    </w:p>
    <w:p w14:paraId="0E2628A2" w14:textId="77777777" w:rsidR="008A05BC" w:rsidRDefault="008A05BC" w:rsidP="006D664D">
      <w:pPr>
        <w:widowControl w:val="0"/>
        <w:numPr>
          <w:ilvl w:val="2"/>
          <w:numId w:val="28"/>
        </w:numPr>
        <w:spacing w:after="120" w:line="240" w:lineRule="auto"/>
        <w:jc w:val="both"/>
        <w:rPr>
          <w:rFonts w:ascii="Verdana" w:hAnsi="Verdana"/>
          <w:sz w:val="20"/>
          <w:szCs w:val="20"/>
          <w:lang w:val="sl-SI"/>
        </w:rPr>
      </w:pPr>
      <w:r w:rsidRPr="008D6DF5">
        <w:rPr>
          <w:rFonts w:ascii="Verdana" w:hAnsi="Verdana"/>
          <w:sz w:val="20"/>
          <w:szCs w:val="20"/>
          <w:lang w:val="sl-SI"/>
        </w:rPr>
        <w:t>Obračunsko obdobje določajo sistemski operaterji prenosnega/distribucijskega omrežja na podlagi rednega odčitavanja števcev.</w:t>
      </w:r>
    </w:p>
    <w:p w14:paraId="68F176C9" w14:textId="77777777" w:rsidR="008A05BC" w:rsidRDefault="008A05BC" w:rsidP="006D664D">
      <w:pPr>
        <w:widowControl w:val="0"/>
        <w:numPr>
          <w:ilvl w:val="2"/>
          <w:numId w:val="28"/>
        </w:numPr>
        <w:spacing w:after="120" w:line="240" w:lineRule="auto"/>
        <w:jc w:val="both"/>
        <w:rPr>
          <w:rFonts w:ascii="Verdana" w:hAnsi="Verdana"/>
          <w:sz w:val="20"/>
          <w:szCs w:val="20"/>
          <w:lang w:val="sl-SI"/>
        </w:rPr>
      </w:pPr>
      <w:r w:rsidRPr="008D6DF5">
        <w:rPr>
          <w:rFonts w:ascii="Verdana" w:hAnsi="Verdana"/>
          <w:sz w:val="20"/>
          <w:szCs w:val="20"/>
          <w:lang w:val="sl-SI"/>
        </w:rPr>
        <w:t>V kolikor dobavitelj do 5. delovnega dne v tekočem mesecu ne prejme od SODO obračunske podatke za pretekli mesec, lahko dobavitelj izda račune na podlagi napovedi, dejansko porabo v preteklem mesecu pa upošteva v obliki poračuna pri naslednjem računu.</w:t>
      </w:r>
    </w:p>
    <w:p w14:paraId="1266F61B" w14:textId="77777777" w:rsidR="008A05BC" w:rsidRDefault="008A05BC" w:rsidP="006D664D">
      <w:pPr>
        <w:widowControl w:val="0"/>
        <w:numPr>
          <w:ilvl w:val="2"/>
          <w:numId w:val="28"/>
        </w:numPr>
        <w:spacing w:after="120" w:line="240" w:lineRule="auto"/>
        <w:jc w:val="both"/>
        <w:rPr>
          <w:rFonts w:ascii="Verdana" w:hAnsi="Verdana"/>
          <w:sz w:val="20"/>
          <w:szCs w:val="20"/>
          <w:lang w:val="sl-SI"/>
        </w:rPr>
      </w:pPr>
      <w:r w:rsidRPr="008D6DF5">
        <w:rPr>
          <w:rFonts w:ascii="Verdana" w:hAnsi="Verdana"/>
          <w:sz w:val="20"/>
          <w:szCs w:val="20"/>
          <w:lang w:val="sl-SI"/>
        </w:rPr>
        <w:lastRenderedPageBreak/>
        <w:t>Rok plačila</w:t>
      </w:r>
      <w:r>
        <w:rPr>
          <w:rFonts w:ascii="Verdana" w:hAnsi="Verdana"/>
          <w:sz w:val="20"/>
          <w:szCs w:val="20"/>
          <w:lang w:val="sl-SI"/>
        </w:rPr>
        <w:t xml:space="preserve"> bo naveden v konkretni pogodbi. V</w:t>
      </w:r>
      <w:r w:rsidRPr="008D6DF5">
        <w:rPr>
          <w:rFonts w:ascii="Verdana" w:hAnsi="Verdana"/>
          <w:sz w:val="20"/>
          <w:szCs w:val="20"/>
          <w:lang w:val="sl-SI"/>
        </w:rPr>
        <w:t xml:space="preserve"> kolikor ni posebej naveden, je rok plačila 30. dni od prejema posamezne fakture.</w:t>
      </w:r>
    </w:p>
    <w:p w14:paraId="12FC31AB" w14:textId="77777777" w:rsidR="008A05BC" w:rsidRDefault="008A05BC" w:rsidP="006D664D">
      <w:pPr>
        <w:widowControl w:val="0"/>
        <w:numPr>
          <w:ilvl w:val="2"/>
          <w:numId w:val="28"/>
        </w:numPr>
        <w:spacing w:after="120" w:line="240" w:lineRule="auto"/>
        <w:jc w:val="both"/>
        <w:rPr>
          <w:rFonts w:ascii="Verdana" w:hAnsi="Verdana"/>
          <w:sz w:val="20"/>
          <w:szCs w:val="20"/>
          <w:lang w:val="sl-SI"/>
        </w:rPr>
      </w:pPr>
      <w:r w:rsidRPr="008D6DF5">
        <w:rPr>
          <w:rFonts w:ascii="Verdana" w:hAnsi="Verdana"/>
          <w:sz w:val="20"/>
          <w:szCs w:val="20"/>
          <w:lang w:val="sl-SI"/>
        </w:rPr>
        <w:t>V primeru zamude pri plačilu je naročnik dolžan plačati zakonske zamudne obresti za čas zamude.</w:t>
      </w:r>
    </w:p>
    <w:p w14:paraId="700A2803" w14:textId="77777777" w:rsidR="008A05BC" w:rsidRDefault="008A05BC" w:rsidP="006D664D">
      <w:pPr>
        <w:widowControl w:val="0"/>
        <w:numPr>
          <w:ilvl w:val="2"/>
          <w:numId w:val="28"/>
        </w:numPr>
        <w:spacing w:after="120" w:line="240" w:lineRule="auto"/>
        <w:jc w:val="both"/>
        <w:rPr>
          <w:rFonts w:ascii="Verdana" w:hAnsi="Verdana"/>
          <w:sz w:val="20"/>
          <w:szCs w:val="20"/>
          <w:lang w:val="sl-SI"/>
        </w:rPr>
      </w:pPr>
      <w:r w:rsidRPr="008D6DF5">
        <w:rPr>
          <w:rFonts w:ascii="Verdana" w:hAnsi="Verdana"/>
          <w:sz w:val="20"/>
          <w:szCs w:val="20"/>
          <w:lang w:val="sl-SI"/>
        </w:rPr>
        <w:t>Dobavitelj lahko pogodbo razdre, če mu naročnik z zamudo pri plačilu povzroča večjo škodo ali, če je očitno, da naročnik v razumnem roku ne bo mogel plačati celotne kupnine. V primeru razdrtja pogodbe, stranki druga drugi takoj poravnata vse dolgovano po tej pogodbi, pogodbeno kazen, zamudne obresti in izkazano škodo. Uveljavljanje pogodbene kazni ne izključuje unovčitve finančnega zavarovanja, če je bilo predloženo.</w:t>
      </w:r>
    </w:p>
    <w:p w14:paraId="50ADF273" w14:textId="5270ADD9" w:rsidR="008A05BC" w:rsidRDefault="008A05BC" w:rsidP="006D664D">
      <w:pPr>
        <w:widowControl w:val="0"/>
        <w:numPr>
          <w:ilvl w:val="2"/>
          <w:numId w:val="28"/>
        </w:numPr>
        <w:spacing w:after="120" w:line="240" w:lineRule="auto"/>
        <w:jc w:val="both"/>
        <w:rPr>
          <w:rFonts w:ascii="Verdana" w:hAnsi="Verdana"/>
          <w:sz w:val="20"/>
          <w:szCs w:val="20"/>
          <w:lang w:val="sl-SI"/>
        </w:rPr>
      </w:pPr>
      <w:r w:rsidRPr="008D6DF5">
        <w:rPr>
          <w:rFonts w:ascii="Verdana" w:hAnsi="Verdana"/>
          <w:sz w:val="20"/>
          <w:szCs w:val="20"/>
          <w:lang w:val="sl-SI"/>
        </w:rPr>
        <w:t>Če se naročnik ne bo v celoti strinjal z izstavljenim računom, ga bo v roku 8 dni po prejemu pisno in z obrazložitvijo v celoti zavrnil, dobavitelj pa je dolžan izstaviti nov račun z novim datumom. Plačilni rok prične teči z dnem, ko naročnik prejme in potrdi nov račun. Če dobavitelj v dogovorjenem roku ne prejme naročnikovega pisnega ugovora z navedbo razlogov za ugovor, se šteje, da je račun s tem dnem v celoti potrjen. Naročnik je v tem primeru dolžan plačati pogodbeno ceno z dobavljeno blago v roku, navedenem v četrtem odstavku tega člena, po dobavi, poteku dobavnega roka in prejemu pravilno izstavljenega dobaviteljevega računa.</w:t>
      </w:r>
    </w:p>
    <w:p w14:paraId="28C21D2B" w14:textId="09E7C338" w:rsidR="00A924B4" w:rsidRPr="00C27D49" w:rsidRDefault="00A924B4" w:rsidP="006D664D">
      <w:pPr>
        <w:pStyle w:val="ListParagraph"/>
        <w:widowControl w:val="0"/>
        <w:numPr>
          <w:ilvl w:val="0"/>
          <w:numId w:val="24"/>
        </w:numPr>
        <w:spacing w:before="120" w:after="120" w:line="240" w:lineRule="auto"/>
        <w:jc w:val="center"/>
        <w:rPr>
          <w:rFonts w:ascii="Verdana" w:hAnsi="Verdana"/>
          <w:sz w:val="20"/>
          <w:szCs w:val="20"/>
          <w:lang w:val="sl-SI"/>
        </w:rPr>
      </w:pPr>
      <w:r w:rsidRPr="00C27D49">
        <w:rPr>
          <w:rFonts w:ascii="Verdana" w:hAnsi="Verdana"/>
          <w:sz w:val="20"/>
          <w:szCs w:val="20"/>
          <w:lang w:val="sl-SI"/>
        </w:rPr>
        <w:t>člen</w:t>
      </w:r>
    </w:p>
    <w:p w14:paraId="39E5B331" w14:textId="77777777" w:rsidR="005E5529" w:rsidRPr="00C27D49" w:rsidRDefault="00874511" w:rsidP="0067044B">
      <w:pPr>
        <w:widowControl w:val="0"/>
        <w:spacing w:after="120" w:line="240" w:lineRule="auto"/>
        <w:ind w:firstLine="357"/>
        <w:jc w:val="center"/>
        <w:rPr>
          <w:rFonts w:ascii="Verdana" w:hAnsi="Verdana"/>
          <w:sz w:val="20"/>
          <w:szCs w:val="20"/>
          <w:lang w:val="sl-SI"/>
        </w:rPr>
      </w:pPr>
      <w:r w:rsidRPr="00C27D49">
        <w:rPr>
          <w:rFonts w:ascii="Verdana" w:hAnsi="Verdana"/>
          <w:sz w:val="20"/>
          <w:szCs w:val="20"/>
          <w:lang w:val="sl-SI"/>
        </w:rPr>
        <w:t>KONČNE DOLOČBE</w:t>
      </w:r>
    </w:p>
    <w:p w14:paraId="3C183DF6" w14:textId="77777777" w:rsidR="00411FDF" w:rsidRDefault="00324F91" w:rsidP="006D664D">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O</w:t>
      </w:r>
      <w:r w:rsidR="00411FDF" w:rsidRPr="00411FDF">
        <w:rPr>
          <w:rFonts w:ascii="Verdana" w:hAnsi="Verdana"/>
          <w:sz w:val="20"/>
          <w:szCs w:val="20"/>
          <w:lang w:val="sl-SI"/>
        </w:rPr>
        <w:t>kvirni sporazum, pri kateri kdo v imenu ali na račun druge pogodbene stranke, predstavniku ali posredniku organa ali organizacije iz javnega sektorja obljubi, ponudi ali da kakšno nedovoljeno korist za</w:t>
      </w:r>
      <w:r w:rsidR="00411FDF">
        <w:rPr>
          <w:rFonts w:ascii="Verdana" w:hAnsi="Verdana"/>
          <w:sz w:val="20"/>
          <w:szCs w:val="20"/>
          <w:lang w:val="sl-SI"/>
        </w:rPr>
        <w:t>:</w:t>
      </w:r>
    </w:p>
    <w:p w14:paraId="090DD412" w14:textId="77777777" w:rsidR="00411FDF" w:rsidRDefault="00411FDF" w:rsidP="006D664D">
      <w:pPr>
        <w:widowControl w:val="0"/>
        <w:numPr>
          <w:ilvl w:val="3"/>
          <w:numId w:val="23"/>
        </w:numPr>
        <w:spacing w:after="120" w:line="240" w:lineRule="auto"/>
        <w:jc w:val="both"/>
        <w:rPr>
          <w:rFonts w:ascii="Verdana" w:hAnsi="Verdana"/>
          <w:sz w:val="20"/>
          <w:szCs w:val="20"/>
          <w:lang w:val="sl-SI"/>
        </w:rPr>
      </w:pPr>
      <w:r>
        <w:rPr>
          <w:rFonts w:ascii="Verdana" w:hAnsi="Verdana"/>
          <w:sz w:val="20"/>
          <w:szCs w:val="20"/>
          <w:lang w:val="sl-SI"/>
        </w:rPr>
        <w:t>pridobitev posla ali</w:t>
      </w:r>
    </w:p>
    <w:p w14:paraId="728D77E0" w14:textId="77777777" w:rsidR="00411FDF" w:rsidRDefault="00411FDF" w:rsidP="006D664D">
      <w:pPr>
        <w:widowControl w:val="0"/>
        <w:numPr>
          <w:ilvl w:val="3"/>
          <w:numId w:val="23"/>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14:paraId="383CB533" w14:textId="77777777" w:rsidR="00411FDF" w:rsidRDefault="00411FDF" w:rsidP="006D664D">
      <w:pPr>
        <w:widowControl w:val="0"/>
        <w:numPr>
          <w:ilvl w:val="3"/>
          <w:numId w:val="23"/>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14:paraId="0C0043DE" w14:textId="77777777" w:rsidR="00411FDF" w:rsidRDefault="00411FDF" w:rsidP="006D664D">
      <w:pPr>
        <w:widowControl w:val="0"/>
        <w:numPr>
          <w:ilvl w:val="3"/>
          <w:numId w:val="23"/>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1384311" w14:textId="77777777" w:rsidR="00324F91" w:rsidRDefault="00324F91" w:rsidP="00324F91">
      <w:pPr>
        <w:widowControl w:val="0"/>
        <w:spacing w:after="120" w:line="240" w:lineRule="auto"/>
        <w:ind w:left="720"/>
        <w:jc w:val="both"/>
        <w:rPr>
          <w:rFonts w:ascii="Verdana" w:hAnsi="Verdana"/>
          <w:sz w:val="20"/>
          <w:szCs w:val="20"/>
          <w:lang w:val="sl-SI"/>
        </w:rPr>
      </w:pPr>
      <w:r w:rsidRPr="00324F91">
        <w:rPr>
          <w:rFonts w:ascii="Verdana" w:hAnsi="Verdana"/>
          <w:sz w:val="20"/>
          <w:szCs w:val="20"/>
          <w:lang w:val="sl-SI"/>
        </w:rPr>
        <w:t xml:space="preserve">je v primeru citiranih ravnanj </w:t>
      </w:r>
      <w:r>
        <w:rPr>
          <w:rFonts w:ascii="Verdana" w:hAnsi="Verdana"/>
          <w:sz w:val="20"/>
          <w:szCs w:val="20"/>
          <w:lang w:val="sl-SI"/>
        </w:rPr>
        <w:t>ničen</w:t>
      </w:r>
      <w:r w:rsidRPr="00324F91">
        <w:rPr>
          <w:rFonts w:ascii="Verdana" w:hAnsi="Verdana"/>
          <w:sz w:val="20"/>
          <w:szCs w:val="20"/>
          <w:lang w:val="sl-SI"/>
        </w:rPr>
        <w:t>.</w:t>
      </w:r>
    </w:p>
    <w:p w14:paraId="451A16E5" w14:textId="54D106C6" w:rsidR="001E4756" w:rsidRPr="008A05BC" w:rsidRDefault="001E4756" w:rsidP="006D664D">
      <w:pPr>
        <w:pStyle w:val="ListParagraph"/>
        <w:widowControl w:val="0"/>
        <w:numPr>
          <w:ilvl w:val="2"/>
          <w:numId w:val="23"/>
        </w:numPr>
        <w:spacing w:before="120" w:after="120" w:line="240" w:lineRule="auto"/>
        <w:jc w:val="both"/>
        <w:rPr>
          <w:rFonts w:ascii="Verdana" w:hAnsi="Verdana"/>
          <w:sz w:val="20"/>
          <w:szCs w:val="20"/>
          <w:lang w:val="sl-SI"/>
        </w:rPr>
      </w:pPr>
      <w:r w:rsidRPr="008A05BC">
        <w:rPr>
          <w:rFonts w:ascii="Verdana" w:hAnsi="Verdana"/>
          <w:sz w:val="20"/>
          <w:szCs w:val="20"/>
          <w:lang w:val="sl-SI"/>
        </w:rPr>
        <w:t>Okvirni sporazum je ničen tudi</w:t>
      </w:r>
      <w:r w:rsidR="008A05BC" w:rsidRPr="008A05BC">
        <w:rPr>
          <w:rFonts w:ascii="Verdana" w:hAnsi="Verdana"/>
          <w:sz w:val="20"/>
          <w:szCs w:val="20"/>
          <w:lang w:val="sl-SI"/>
        </w:rPr>
        <w:t xml:space="preserve">, </w:t>
      </w:r>
      <w:r w:rsidRPr="008A05BC">
        <w:rPr>
          <w:rFonts w:ascii="Verdana" w:hAnsi="Verdana"/>
          <w:sz w:val="20"/>
          <w:szCs w:val="20"/>
          <w:lang w:val="sl-SI"/>
        </w:rPr>
        <w:t>če ponudnik predloži lažno izjavo/podatke o udeležbi fizičnih in pravnih oseb v lastništvu ponudnika oziroma da neresnične podatke o navedenih dejstvih;</w:t>
      </w:r>
    </w:p>
    <w:p w14:paraId="6671851E" w14:textId="387776FE" w:rsidR="00411FDF" w:rsidRDefault="00411FDF" w:rsidP="006D664D">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14:paraId="2C0CB49B" w14:textId="77777777" w:rsidR="005E5529" w:rsidRDefault="005E5529" w:rsidP="006D664D">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 xml:space="preserve">urejanje medsebojnih obveznosti in pravic, ki niso izrecno dogovorjene s tem okvirnim sporazumom, se uporabljajo določila </w:t>
      </w:r>
      <w:r w:rsidR="00324F91">
        <w:rPr>
          <w:rFonts w:ascii="Verdana" w:hAnsi="Verdana"/>
          <w:sz w:val="20"/>
          <w:szCs w:val="20"/>
          <w:lang w:val="sl-SI"/>
        </w:rPr>
        <w:t>zakona, ki ureja obligacijska razmerja</w:t>
      </w:r>
      <w:r w:rsidRPr="005E5529">
        <w:rPr>
          <w:rFonts w:ascii="Verdana" w:hAnsi="Verdana"/>
          <w:sz w:val="20"/>
          <w:szCs w:val="20"/>
          <w:lang w:val="sl-SI"/>
        </w:rPr>
        <w:t xml:space="preserve"> in drugi predpisi, ki urejajo pogodbene odnose</w:t>
      </w:r>
      <w:r>
        <w:rPr>
          <w:rFonts w:ascii="Verdana" w:hAnsi="Verdana"/>
          <w:sz w:val="20"/>
          <w:szCs w:val="20"/>
          <w:lang w:val="sl-SI"/>
        </w:rPr>
        <w:t>.</w:t>
      </w:r>
    </w:p>
    <w:p w14:paraId="7E79620A" w14:textId="77777777" w:rsidR="00324F91" w:rsidRPr="00324F91" w:rsidRDefault="00324F91" w:rsidP="006D664D">
      <w:pPr>
        <w:pStyle w:val="ListParagraph"/>
        <w:numPr>
          <w:ilvl w:val="2"/>
          <w:numId w:val="23"/>
        </w:numPr>
        <w:spacing w:after="120" w:line="240" w:lineRule="auto"/>
        <w:contextualSpacing w:val="0"/>
        <w:jc w:val="both"/>
        <w:rPr>
          <w:rFonts w:ascii="Verdana" w:hAnsi="Verdana"/>
          <w:sz w:val="20"/>
          <w:szCs w:val="20"/>
          <w:lang w:val="sl-SI"/>
        </w:rPr>
      </w:pPr>
      <w:r w:rsidRPr="00324F91">
        <w:rPr>
          <w:rFonts w:ascii="Verdana" w:hAnsi="Verdana"/>
          <w:sz w:val="20"/>
          <w:szCs w:val="20"/>
          <w:lang w:val="sl-SI"/>
        </w:rPr>
        <w:t>S podpisom te</w:t>
      </w:r>
      <w:r>
        <w:rPr>
          <w:rFonts w:ascii="Verdana" w:hAnsi="Verdana"/>
          <w:sz w:val="20"/>
          <w:szCs w:val="20"/>
          <w:lang w:val="sl-SI"/>
        </w:rPr>
        <w:t xml:space="preserve">ga okvirnega sporazuma </w:t>
      </w:r>
      <w:r w:rsidRPr="00324F91">
        <w:rPr>
          <w:rFonts w:ascii="Verdana" w:hAnsi="Verdana"/>
          <w:sz w:val="20"/>
          <w:szCs w:val="20"/>
          <w:lang w:val="sl-SI"/>
        </w:rPr>
        <w:t>se izvajalec strinja z objavo te</w:t>
      </w:r>
      <w:r>
        <w:rPr>
          <w:rFonts w:ascii="Verdana" w:hAnsi="Verdana"/>
          <w:sz w:val="20"/>
          <w:szCs w:val="20"/>
          <w:lang w:val="sl-SI"/>
        </w:rPr>
        <w:t>ga okvirnega sporazuma</w:t>
      </w:r>
      <w:r w:rsidRPr="00324F91">
        <w:rPr>
          <w:rFonts w:ascii="Verdana" w:hAnsi="Verdana"/>
          <w:sz w:val="20"/>
          <w:szCs w:val="20"/>
          <w:lang w:val="sl-SI"/>
        </w:rPr>
        <w:t xml:space="preserve"> in javno dostopnih informacij javnega značaja iz te</w:t>
      </w:r>
      <w:r>
        <w:rPr>
          <w:rFonts w:ascii="Verdana" w:hAnsi="Verdana"/>
          <w:sz w:val="20"/>
          <w:szCs w:val="20"/>
          <w:lang w:val="sl-SI"/>
        </w:rPr>
        <w:t>ga sporazuma</w:t>
      </w:r>
      <w:r w:rsidRPr="00324F91">
        <w:rPr>
          <w:rFonts w:ascii="Verdana" w:hAnsi="Verdana"/>
          <w:sz w:val="20"/>
          <w:szCs w:val="20"/>
          <w:lang w:val="sl-SI"/>
        </w:rPr>
        <w:t xml:space="preserve"> na nacionalnem portalu, namenjenem objavam o javnih naročilih, skladno z določbami zakona, ki ureja dostop do informacij javnega značaja in določbami pravilnika, ki ureja objave pogodb s področja javnega naročanja, koncesij in javno-zasebnih partnerstev.</w:t>
      </w:r>
    </w:p>
    <w:p w14:paraId="11B321A1" w14:textId="77777777" w:rsidR="005E5529" w:rsidRPr="004013D5" w:rsidRDefault="005E5529" w:rsidP="006D664D">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 xml:space="preserve">stranki se dogovorita, da bosta poskušali vse spore iz tega okvirnega sporazuma </w:t>
      </w:r>
      <w:r w:rsidRPr="005E5529">
        <w:rPr>
          <w:rFonts w:ascii="Verdana" w:hAnsi="Verdana"/>
          <w:sz w:val="20"/>
          <w:szCs w:val="20"/>
          <w:lang w:val="sl-SI"/>
        </w:rPr>
        <w:lastRenderedPageBreak/>
        <w:t xml:space="preserve">rešiti sporazumno z neposrednimi pogovori med pooblaščenimi predstavniki obeh pogodbenih strank. V kolikor sporazum med strankama ne bi bil mogoč, se dogovorita, da </w:t>
      </w:r>
      <w:r w:rsidRPr="004013D5">
        <w:rPr>
          <w:rFonts w:ascii="Verdana" w:hAnsi="Verdana"/>
          <w:sz w:val="20"/>
          <w:szCs w:val="20"/>
          <w:lang w:val="sl-SI"/>
        </w:rPr>
        <w:t>bo o sporih iz okvirnega sporazuma odločalo stvarno pristojno sodišče po sedežu naročnika.</w:t>
      </w:r>
    </w:p>
    <w:p w14:paraId="201DEB0B" w14:textId="77777777" w:rsidR="0081057B" w:rsidRPr="004013D5" w:rsidRDefault="005A28CA" w:rsidP="006D664D">
      <w:pPr>
        <w:widowControl w:val="0"/>
        <w:numPr>
          <w:ilvl w:val="2"/>
          <w:numId w:val="23"/>
        </w:numPr>
        <w:spacing w:after="120" w:line="240" w:lineRule="auto"/>
        <w:jc w:val="both"/>
        <w:rPr>
          <w:rFonts w:ascii="Verdana" w:hAnsi="Verdana"/>
          <w:sz w:val="20"/>
          <w:szCs w:val="20"/>
          <w:lang w:val="sl-SI"/>
        </w:rPr>
      </w:pPr>
      <w:r w:rsidRPr="004013D5">
        <w:rPr>
          <w:rFonts w:ascii="Verdana" w:hAnsi="Verdana"/>
          <w:sz w:val="20"/>
          <w:szCs w:val="20"/>
          <w:lang w:val="sl-SI"/>
        </w:rPr>
        <w:t>Okvirni sporazum je sklenjen pod razveznim pogojem, ki se uresniči, če je naročnik seznanjen, da je</w:t>
      </w:r>
      <w:r w:rsidR="0081057B" w:rsidRPr="004013D5">
        <w:rPr>
          <w:rFonts w:ascii="Verdana" w:hAnsi="Verdana"/>
          <w:sz w:val="20"/>
          <w:szCs w:val="20"/>
          <w:lang w:val="sl-SI"/>
        </w:rPr>
        <w:t>:</w:t>
      </w:r>
    </w:p>
    <w:p w14:paraId="36CEB866" w14:textId="77777777" w:rsidR="0081057B" w:rsidRPr="004013D5" w:rsidRDefault="005A28CA" w:rsidP="006D664D">
      <w:pPr>
        <w:pStyle w:val="ListParagraph"/>
        <w:widowControl w:val="0"/>
        <w:numPr>
          <w:ilvl w:val="0"/>
          <w:numId w:val="26"/>
        </w:numPr>
        <w:spacing w:after="120" w:line="240" w:lineRule="auto"/>
        <w:ind w:left="1434" w:hanging="357"/>
        <w:contextualSpacing w:val="0"/>
        <w:jc w:val="both"/>
        <w:rPr>
          <w:rFonts w:ascii="Verdana" w:hAnsi="Verdana"/>
          <w:sz w:val="20"/>
          <w:szCs w:val="20"/>
          <w:lang w:val="sl-SI"/>
        </w:rPr>
      </w:pPr>
      <w:r w:rsidRPr="004013D5">
        <w:rPr>
          <w:rFonts w:ascii="Verdana" w:hAnsi="Verdana"/>
          <w:sz w:val="20"/>
          <w:szCs w:val="20"/>
          <w:lang w:val="sl-SI"/>
        </w:rPr>
        <w:t>sodišče s pravnomočno odločitvijo ugotovilo kršitev obveznosti iz drugega odstavka 3. člena ZJN-3 s strani izvajalca okvirnega sporazuma o izvedbi javnega naročila ali njegovega podizvajalca</w:t>
      </w:r>
      <w:r w:rsidR="0081057B" w:rsidRPr="004013D5">
        <w:rPr>
          <w:rFonts w:ascii="Verdana" w:hAnsi="Verdana"/>
          <w:sz w:val="20"/>
          <w:szCs w:val="20"/>
          <w:lang w:val="sl-SI"/>
        </w:rPr>
        <w:t>;</w:t>
      </w:r>
    </w:p>
    <w:p w14:paraId="3384EBC2" w14:textId="77777777" w:rsidR="005A28CA" w:rsidRPr="004013D5" w:rsidRDefault="005A28CA" w:rsidP="006D664D">
      <w:pPr>
        <w:pStyle w:val="ListParagraph"/>
        <w:widowControl w:val="0"/>
        <w:numPr>
          <w:ilvl w:val="0"/>
          <w:numId w:val="26"/>
        </w:numPr>
        <w:spacing w:after="120" w:line="240" w:lineRule="auto"/>
        <w:jc w:val="both"/>
        <w:rPr>
          <w:rFonts w:ascii="Verdana" w:hAnsi="Verdana"/>
          <w:sz w:val="20"/>
          <w:szCs w:val="20"/>
          <w:lang w:val="sl-SI"/>
        </w:rPr>
      </w:pPr>
      <w:r w:rsidRPr="004013D5">
        <w:rPr>
          <w:rFonts w:ascii="Verdana" w:hAnsi="Verdana"/>
          <w:sz w:val="20"/>
          <w:szCs w:val="20"/>
          <w:lang w:val="sl-SI"/>
        </w:rPr>
        <w:t xml:space="preserve">pristojni državni organ pri izvajalcu </w:t>
      </w:r>
      <w:r w:rsidR="004A5181" w:rsidRPr="004013D5">
        <w:rPr>
          <w:rFonts w:ascii="Verdana" w:hAnsi="Verdana"/>
          <w:sz w:val="20"/>
          <w:szCs w:val="20"/>
          <w:lang w:val="sl-SI"/>
        </w:rPr>
        <w:t>okvirnega sporazuma</w:t>
      </w:r>
      <w:r w:rsidRPr="004013D5">
        <w:rPr>
          <w:rFonts w:ascii="Verdana" w:hAnsi="Verdana"/>
          <w:sz w:val="20"/>
          <w:szCs w:val="20"/>
          <w:lang w:val="sl-SI"/>
        </w:rPr>
        <w:t xml:space="preserve"> ali njegovem podizvajalcu v času izvajanja </w:t>
      </w:r>
      <w:r w:rsidR="004A5181" w:rsidRPr="004013D5">
        <w:rPr>
          <w:rFonts w:ascii="Verdana" w:hAnsi="Verdana"/>
          <w:sz w:val="20"/>
          <w:szCs w:val="20"/>
          <w:lang w:val="sl-SI"/>
        </w:rPr>
        <w:t>okvirnega sporazuma</w:t>
      </w:r>
      <w:r w:rsidRPr="004013D5">
        <w:rPr>
          <w:rFonts w:ascii="Verdana" w:hAnsi="Verdana"/>
          <w:sz w:val="20"/>
          <w:szCs w:val="20"/>
          <w:lang w:val="sl-SI"/>
        </w:rPr>
        <w:t xml:space="preserv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0D554EFE" w14:textId="77777777" w:rsidR="005A28CA" w:rsidRPr="004013D5" w:rsidRDefault="005A28CA" w:rsidP="005A28CA">
      <w:pPr>
        <w:widowControl w:val="0"/>
        <w:spacing w:after="120" w:line="240" w:lineRule="auto"/>
        <w:ind w:left="720"/>
        <w:jc w:val="both"/>
        <w:rPr>
          <w:rFonts w:ascii="Verdana" w:hAnsi="Verdana"/>
          <w:sz w:val="20"/>
          <w:szCs w:val="20"/>
          <w:lang w:val="sl-SI"/>
        </w:rPr>
      </w:pPr>
      <w:r w:rsidRPr="004013D5">
        <w:rPr>
          <w:rFonts w:ascii="Verdana" w:hAnsi="Verdana"/>
          <w:sz w:val="20"/>
          <w:szCs w:val="20"/>
          <w:lang w:val="sl-SI"/>
        </w:rPr>
        <w:t xml:space="preserve">Razvezni pogoj se uresniči pod pogojem, da je od seznanitve s kršitvijo in do izteka veljavnosti </w:t>
      </w:r>
      <w:r w:rsidR="004A5181" w:rsidRPr="004013D5">
        <w:rPr>
          <w:rFonts w:ascii="Verdana" w:hAnsi="Verdana"/>
          <w:sz w:val="20"/>
          <w:szCs w:val="20"/>
          <w:lang w:val="sl-SI"/>
        </w:rPr>
        <w:t>okvirnega sporazuma</w:t>
      </w:r>
      <w:r w:rsidRPr="004013D5">
        <w:rPr>
          <w:rFonts w:ascii="Verdana" w:hAnsi="Verdana"/>
          <w:sz w:val="20"/>
          <w:szCs w:val="20"/>
          <w:lang w:val="sl-SI"/>
        </w:rPr>
        <w:t xml:space="preserve"> še najmanj šest mesecev, v primeru nastopanja s podizvajalci pa tudi, če zaradi ugotovljene kršitve pri podizvajalcu izvajalec ustrezno ne nadomesti ali zamenja tega podizvajalca v roku 30 dni od seznanitve s kršitvijo. </w:t>
      </w:r>
    </w:p>
    <w:p w14:paraId="1CC40DC3" w14:textId="77777777" w:rsidR="005A28CA" w:rsidRPr="004013D5" w:rsidRDefault="005A28CA" w:rsidP="005A28CA">
      <w:pPr>
        <w:widowControl w:val="0"/>
        <w:spacing w:after="120" w:line="240" w:lineRule="auto"/>
        <w:ind w:left="720"/>
        <w:jc w:val="both"/>
        <w:rPr>
          <w:rFonts w:ascii="Verdana" w:hAnsi="Verdana"/>
          <w:sz w:val="20"/>
          <w:szCs w:val="20"/>
          <w:lang w:val="sl-SI"/>
        </w:rPr>
      </w:pPr>
      <w:r w:rsidRPr="004013D5">
        <w:rPr>
          <w:rFonts w:ascii="Verdana" w:hAnsi="Verdana"/>
          <w:sz w:val="20"/>
          <w:szCs w:val="20"/>
          <w:lang w:val="sl-SI"/>
        </w:rPr>
        <w:t xml:space="preserve">V primeru izpolnitve razveznega pogoja se šteje, da je </w:t>
      </w:r>
      <w:r w:rsidR="004A5181" w:rsidRPr="004013D5">
        <w:rPr>
          <w:rFonts w:ascii="Verdana" w:hAnsi="Verdana"/>
          <w:sz w:val="20"/>
          <w:szCs w:val="20"/>
          <w:lang w:val="sl-SI"/>
        </w:rPr>
        <w:t>okvirni sporazum</w:t>
      </w:r>
      <w:r w:rsidRPr="004013D5">
        <w:rPr>
          <w:rFonts w:ascii="Verdana" w:hAnsi="Verdana"/>
          <w:sz w:val="20"/>
          <w:szCs w:val="20"/>
          <w:lang w:val="sl-SI"/>
        </w:rPr>
        <w:t xml:space="preserve"> razvezan z dnem sklenitve nove</w:t>
      </w:r>
      <w:r w:rsidR="004A5181" w:rsidRPr="004013D5">
        <w:rPr>
          <w:rFonts w:ascii="Verdana" w:hAnsi="Verdana"/>
          <w:sz w:val="20"/>
          <w:szCs w:val="20"/>
          <w:lang w:val="sl-SI"/>
        </w:rPr>
        <w:t>ga okvirnega sporazuma</w:t>
      </w:r>
      <w:r w:rsidR="004013D5" w:rsidRPr="004013D5">
        <w:rPr>
          <w:rFonts w:ascii="Verdana" w:hAnsi="Verdana"/>
          <w:sz w:val="20"/>
          <w:szCs w:val="20"/>
          <w:lang w:val="sl-SI"/>
        </w:rPr>
        <w:t xml:space="preserve"> ali </w:t>
      </w:r>
      <w:r w:rsidRPr="004013D5">
        <w:rPr>
          <w:rFonts w:ascii="Verdana" w:hAnsi="Verdana"/>
          <w:sz w:val="20"/>
          <w:szCs w:val="20"/>
          <w:lang w:val="sl-SI"/>
        </w:rPr>
        <w:t>pogodbe o izvedbi javnega naročila.</w:t>
      </w:r>
    </w:p>
    <w:p w14:paraId="2850C11E" w14:textId="77777777" w:rsidR="005A28CA" w:rsidRPr="004013D5" w:rsidRDefault="005A28CA" w:rsidP="005A28CA">
      <w:pPr>
        <w:widowControl w:val="0"/>
        <w:spacing w:after="120" w:line="240" w:lineRule="auto"/>
        <w:ind w:left="720"/>
        <w:jc w:val="both"/>
        <w:rPr>
          <w:rFonts w:ascii="Verdana" w:hAnsi="Verdana"/>
          <w:sz w:val="20"/>
          <w:szCs w:val="20"/>
          <w:lang w:val="sl-SI"/>
        </w:rPr>
      </w:pPr>
      <w:r w:rsidRPr="004013D5">
        <w:rPr>
          <w:rFonts w:ascii="Verdana" w:hAnsi="Verdana"/>
          <w:sz w:val="20"/>
          <w:szCs w:val="20"/>
          <w:lang w:val="sl-SI"/>
        </w:rPr>
        <w:t xml:space="preserve">Če naročnik v zakonsko določenem roku ne začne novega postopka javnega naročila, se šteje, da je </w:t>
      </w:r>
      <w:r w:rsidR="004A5181" w:rsidRPr="004013D5">
        <w:rPr>
          <w:rFonts w:ascii="Verdana" w:hAnsi="Verdana"/>
          <w:sz w:val="20"/>
          <w:szCs w:val="20"/>
          <w:lang w:val="sl-SI"/>
        </w:rPr>
        <w:t>okvirni sporazum</w:t>
      </w:r>
      <w:r w:rsidRPr="004013D5">
        <w:rPr>
          <w:rFonts w:ascii="Verdana" w:hAnsi="Verdana"/>
          <w:sz w:val="20"/>
          <w:szCs w:val="20"/>
          <w:lang w:val="sl-SI"/>
        </w:rPr>
        <w:t xml:space="preserve"> razvezan trideseti dan od seznanitve s kršitvijo.</w:t>
      </w:r>
    </w:p>
    <w:p w14:paraId="3D0D561E" w14:textId="77777777" w:rsidR="00F42381" w:rsidRPr="00DA0780" w:rsidRDefault="005E5529" w:rsidP="006D664D">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O</w:t>
      </w:r>
      <w:r w:rsidRPr="00DA0780">
        <w:rPr>
          <w:rFonts w:ascii="Verdana" w:hAnsi="Verdana"/>
          <w:sz w:val="20"/>
          <w:szCs w:val="20"/>
          <w:lang w:val="sl-SI"/>
        </w:rPr>
        <w:t>kvirni sporazum je sestavljen v dveh izvodih, od katerih prejme vsaka pogodbena stranka po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AF4761" w14:paraId="0266FABA" w14:textId="77777777" w:rsidTr="00D11A34">
        <w:trPr>
          <w:trHeight w:val="20"/>
          <w:jc w:val="center"/>
        </w:trPr>
        <w:tc>
          <w:tcPr>
            <w:tcW w:w="4989" w:type="dxa"/>
            <w:tcBorders>
              <w:bottom w:val="single" w:sz="4" w:space="0" w:color="auto"/>
            </w:tcBorders>
            <w:shd w:val="clear" w:color="auto" w:fill="FDB940"/>
            <w:vAlign w:val="center"/>
          </w:tcPr>
          <w:p w14:paraId="43AD9BE8"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707" w:type="dxa"/>
            <w:tcBorders>
              <w:bottom w:val="single" w:sz="4" w:space="0" w:color="auto"/>
            </w:tcBorders>
            <w:shd w:val="clear" w:color="auto" w:fill="FDB940"/>
            <w:vAlign w:val="center"/>
          </w:tcPr>
          <w:p w14:paraId="7642F968"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14:paraId="5156414E" w14:textId="77777777" w:rsidTr="00D11A34">
        <w:trPr>
          <w:trHeight w:val="20"/>
          <w:jc w:val="center"/>
        </w:trPr>
        <w:tc>
          <w:tcPr>
            <w:tcW w:w="4989" w:type="dxa"/>
            <w:tcBorders>
              <w:bottom w:val="single" w:sz="4" w:space="0" w:color="auto"/>
            </w:tcBorders>
            <w:shd w:val="clear" w:color="auto" w:fill="FFF0D5"/>
            <w:vAlign w:val="center"/>
          </w:tcPr>
          <w:p w14:paraId="43AD736F" w14:textId="597CDDDD" w:rsidR="00F42381" w:rsidRPr="00AF4761" w:rsidRDefault="00F42381" w:rsidP="008A43E4">
            <w:pPr>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r w:rsidR="00B22C60">
              <w:rPr>
                <w:rFonts w:ascii="Verdana" w:hAnsi="Verdana"/>
                <w:sz w:val="20"/>
                <w:szCs w:val="20"/>
                <w:lang w:val="sl-SI"/>
              </w:rPr>
              <w:t xml:space="preserve">, predviden začetek veljavnosti z </w:t>
            </w:r>
            <w:r w:rsidR="008A43E4">
              <w:rPr>
                <w:rFonts w:ascii="Verdana" w:hAnsi="Verdana"/>
                <w:sz w:val="20"/>
                <w:szCs w:val="20"/>
                <w:lang w:val="sl-SI"/>
              </w:rPr>
              <w:t>1</w:t>
            </w:r>
            <w:bookmarkStart w:id="2" w:name="_GoBack"/>
            <w:bookmarkEnd w:id="2"/>
            <w:r w:rsidR="00B22C60">
              <w:rPr>
                <w:rFonts w:ascii="Verdana" w:hAnsi="Verdana"/>
                <w:sz w:val="20"/>
                <w:szCs w:val="20"/>
                <w:lang w:val="sl-SI"/>
              </w:rPr>
              <w:t>.1.2022</w:t>
            </w:r>
          </w:p>
        </w:tc>
        <w:tc>
          <w:tcPr>
            <w:tcW w:w="4707" w:type="dxa"/>
            <w:tcBorders>
              <w:bottom w:val="single" w:sz="4" w:space="0" w:color="auto"/>
            </w:tcBorders>
            <w:shd w:val="clear" w:color="auto" w:fill="FFF0D5"/>
            <w:vAlign w:val="center"/>
          </w:tcPr>
          <w:p w14:paraId="70323633" w14:textId="71E3B546" w:rsidR="00F42381" w:rsidRPr="00AF4761" w:rsidRDefault="00B22C60" w:rsidP="00AD6C3B">
            <w:pPr>
              <w:widowControl w:val="0"/>
              <w:spacing w:after="0" w:line="240" w:lineRule="auto"/>
              <w:jc w:val="both"/>
              <w:rPr>
                <w:rFonts w:ascii="Verdana" w:hAnsi="Verdana"/>
                <w:sz w:val="20"/>
                <w:szCs w:val="20"/>
                <w:lang w:val="sl-SI"/>
              </w:rPr>
            </w:pPr>
            <w:r>
              <w:rPr>
                <w:rFonts w:ascii="Verdana" w:hAnsi="Verdana"/>
                <w:sz w:val="20"/>
                <w:szCs w:val="20"/>
                <w:lang w:val="sl-SI"/>
              </w:rPr>
              <w:t>31.12.2024</w:t>
            </w:r>
          </w:p>
        </w:tc>
      </w:tr>
      <w:tr w:rsidR="00F42381" w:rsidRPr="00AF4761" w14:paraId="231E24C7" w14:textId="77777777" w:rsidTr="00D11A34">
        <w:trPr>
          <w:trHeight w:val="20"/>
          <w:jc w:val="center"/>
        </w:trPr>
        <w:tc>
          <w:tcPr>
            <w:tcW w:w="9696" w:type="dxa"/>
            <w:gridSpan w:val="2"/>
            <w:tcBorders>
              <w:bottom w:val="single" w:sz="4" w:space="0" w:color="auto"/>
            </w:tcBorders>
            <w:shd w:val="clear" w:color="auto" w:fill="FDB940"/>
            <w:vAlign w:val="center"/>
          </w:tcPr>
          <w:p w14:paraId="7514340F" w14:textId="77777777" w:rsidR="00F42381" w:rsidRPr="00AF4761" w:rsidRDefault="00C27D49" w:rsidP="00AD6C3B">
            <w:pPr>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14:paraId="5648ECAF" w14:textId="77777777" w:rsidTr="00D11A34">
        <w:trPr>
          <w:trHeight w:val="20"/>
          <w:jc w:val="center"/>
        </w:trPr>
        <w:tc>
          <w:tcPr>
            <w:tcW w:w="4989" w:type="dxa"/>
            <w:tcBorders>
              <w:bottom w:val="single" w:sz="4" w:space="0" w:color="auto"/>
            </w:tcBorders>
            <w:shd w:val="clear" w:color="auto" w:fill="FDB940"/>
            <w:vAlign w:val="center"/>
          </w:tcPr>
          <w:p w14:paraId="5675AD8C"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707" w:type="dxa"/>
            <w:tcBorders>
              <w:bottom w:val="single" w:sz="4" w:space="0" w:color="auto"/>
            </w:tcBorders>
            <w:shd w:val="clear" w:color="auto" w:fill="FDB940"/>
            <w:vAlign w:val="center"/>
          </w:tcPr>
          <w:p w14:paraId="7B8FCA18" w14:textId="77777777" w:rsidR="00F42381" w:rsidRPr="00AF4761" w:rsidRDefault="00C27D49"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3E076E" w14:paraId="65C96593" w14:textId="77777777" w:rsidTr="00D11A34">
        <w:trPr>
          <w:trHeight w:val="20"/>
          <w:jc w:val="center"/>
        </w:trPr>
        <w:tc>
          <w:tcPr>
            <w:tcW w:w="4989" w:type="dxa"/>
            <w:shd w:val="clear" w:color="auto" w:fill="FFF0D5"/>
            <w:vAlign w:val="center"/>
          </w:tcPr>
          <w:p w14:paraId="46ACDA0E" w14:textId="77777777" w:rsidR="00F42381" w:rsidRPr="00AF4761" w:rsidRDefault="00C27D49"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707" w:type="dxa"/>
            <w:shd w:val="clear" w:color="auto" w:fill="FFF0D5"/>
            <w:vAlign w:val="center"/>
          </w:tcPr>
          <w:p w14:paraId="703614D0" w14:textId="77777777" w:rsidR="00F42381" w:rsidRPr="00AF4761" w:rsidRDefault="00F42381" w:rsidP="00AD6C3B">
            <w:pPr>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34652B" w:rsidRPr="003E076E" w14:paraId="2EB558E5" w14:textId="77777777" w:rsidTr="00D11A34">
        <w:trPr>
          <w:trHeight w:val="20"/>
          <w:jc w:val="center"/>
        </w:trPr>
        <w:tc>
          <w:tcPr>
            <w:tcW w:w="4989" w:type="dxa"/>
            <w:shd w:val="clear" w:color="auto" w:fill="FFF0D5"/>
            <w:vAlign w:val="center"/>
          </w:tcPr>
          <w:p w14:paraId="7A4A9589"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707" w:type="dxa"/>
            <w:vMerge w:val="restart"/>
            <w:shd w:val="clear" w:color="auto" w:fill="FFF0D5"/>
            <w:vAlign w:val="center"/>
          </w:tcPr>
          <w:p w14:paraId="1A57A082" w14:textId="41F2FCBD" w:rsidR="0034652B" w:rsidRPr="00AF4761" w:rsidRDefault="0034652B"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Ad 2</w:t>
            </w:r>
            <w:r w:rsidR="001E4756">
              <w:rPr>
                <w:rFonts w:ascii="Verdana" w:hAnsi="Verdana"/>
                <w:sz w:val="20"/>
                <w:szCs w:val="20"/>
                <w:lang w:val="sl-SI"/>
              </w:rPr>
              <w:t>-</w:t>
            </w:r>
            <w:r w:rsidRPr="00AF4761">
              <w:rPr>
                <w:rFonts w:ascii="Verdana" w:hAnsi="Verdana"/>
                <w:sz w:val="20"/>
                <w:szCs w:val="20"/>
                <w:lang w:val="sl-SI"/>
              </w:rPr>
              <w:t>8) Z dnem, ko izvajalec prejme obvestilo o odpovedi okvirnega sporazuma.</w:t>
            </w:r>
          </w:p>
        </w:tc>
      </w:tr>
      <w:tr w:rsidR="0034652B" w:rsidRPr="003E076E" w14:paraId="741B00C4" w14:textId="77777777" w:rsidTr="00D11A34">
        <w:trPr>
          <w:trHeight w:val="20"/>
          <w:jc w:val="center"/>
        </w:trPr>
        <w:tc>
          <w:tcPr>
            <w:tcW w:w="4989" w:type="dxa"/>
            <w:shd w:val="clear" w:color="auto" w:fill="FFF0D5"/>
            <w:vAlign w:val="center"/>
          </w:tcPr>
          <w:p w14:paraId="7E200F78"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707" w:type="dxa"/>
            <w:vMerge/>
            <w:shd w:val="clear" w:color="auto" w:fill="FFF0D5"/>
            <w:vAlign w:val="center"/>
          </w:tcPr>
          <w:p w14:paraId="2EFE7D55"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3E076E" w14:paraId="45505D08" w14:textId="77777777" w:rsidTr="00D11A34">
        <w:trPr>
          <w:trHeight w:val="20"/>
          <w:jc w:val="center"/>
        </w:trPr>
        <w:tc>
          <w:tcPr>
            <w:tcW w:w="4989" w:type="dxa"/>
            <w:shd w:val="clear" w:color="auto" w:fill="FFF0D5"/>
            <w:vAlign w:val="center"/>
          </w:tcPr>
          <w:p w14:paraId="4AF945B4"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707" w:type="dxa"/>
            <w:vMerge/>
            <w:shd w:val="clear" w:color="auto" w:fill="FFF0D5"/>
            <w:vAlign w:val="center"/>
          </w:tcPr>
          <w:p w14:paraId="57F3F6D0"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3E076E" w14:paraId="27F60361" w14:textId="77777777" w:rsidTr="00D11A34">
        <w:trPr>
          <w:trHeight w:val="20"/>
          <w:jc w:val="center"/>
        </w:trPr>
        <w:tc>
          <w:tcPr>
            <w:tcW w:w="4989" w:type="dxa"/>
            <w:shd w:val="clear" w:color="auto" w:fill="FFF0D5"/>
            <w:vAlign w:val="center"/>
          </w:tcPr>
          <w:p w14:paraId="370DE315"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707" w:type="dxa"/>
            <w:vMerge/>
            <w:shd w:val="clear" w:color="auto" w:fill="FFF0D5"/>
            <w:vAlign w:val="center"/>
          </w:tcPr>
          <w:p w14:paraId="2ACD7B0A"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3E076E" w14:paraId="1C0FA02E" w14:textId="77777777" w:rsidTr="00D11A34">
        <w:trPr>
          <w:trHeight w:val="20"/>
          <w:jc w:val="center"/>
        </w:trPr>
        <w:tc>
          <w:tcPr>
            <w:tcW w:w="4989" w:type="dxa"/>
            <w:shd w:val="clear" w:color="auto" w:fill="FFF0D5"/>
            <w:vAlign w:val="center"/>
          </w:tcPr>
          <w:p w14:paraId="23EC646D"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 xml:space="preserve">Če izvajalec po pisnem opominu naročnika še </w:t>
            </w:r>
            <w:r w:rsidRPr="00AF4761">
              <w:rPr>
                <w:rFonts w:ascii="Verdana" w:hAnsi="Verdana"/>
                <w:sz w:val="20"/>
                <w:szCs w:val="20"/>
                <w:lang w:val="sl-SI"/>
              </w:rPr>
              <w:lastRenderedPageBreak/>
              <w:t>vedno dobavlja blago neustrezne kakovosti.</w:t>
            </w:r>
          </w:p>
        </w:tc>
        <w:tc>
          <w:tcPr>
            <w:tcW w:w="4707" w:type="dxa"/>
            <w:vMerge/>
            <w:shd w:val="clear" w:color="auto" w:fill="FFF0D5"/>
            <w:vAlign w:val="center"/>
          </w:tcPr>
          <w:p w14:paraId="3ED56850"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B246EF" w:rsidRPr="003E076E" w14:paraId="1B162190" w14:textId="77777777" w:rsidTr="00B246EF">
        <w:trPr>
          <w:trHeight w:val="20"/>
          <w:jc w:val="center"/>
        </w:trPr>
        <w:tc>
          <w:tcPr>
            <w:tcW w:w="4989" w:type="dxa"/>
            <w:shd w:val="clear" w:color="auto" w:fill="FFF0D5"/>
            <w:vAlign w:val="center"/>
          </w:tcPr>
          <w:p w14:paraId="1E80B365" w14:textId="77777777" w:rsidR="00B246EF" w:rsidRPr="00AF4761" w:rsidRDefault="00B246EF"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r>
              <w:rPr>
                <w:rFonts w:ascii="Verdana" w:hAnsi="Verdana"/>
                <w:sz w:val="20"/>
                <w:szCs w:val="20"/>
                <w:lang w:val="sl-SI"/>
              </w:rPr>
              <w:t>.</w:t>
            </w:r>
          </w:p>
        </w:tc>
        <w:tc>
          <w:tcPr>
            <w:tcW w:w="4707" w:type="dxa"/>
            <w:vMerge/>
            <w:shd w:val="clear" w:color="auto" w:fill="FFF0D5"/>
            <w:vAlign w:val="center"/>
          </w:tcPr>
          <w:p w14:paraId="4A6EE363" w14:textId="77777777" w:rsidR="00B246EF" w:rsidRPr="00AF4761" w:rsidRDefault="00B246EF" w:rsidP="00AD6C3B">
            <w:pPr>
              <w:widowControl w:val="0"/>
              <w:numPr>
                <w:ilvl w:val="0"/>
                <w:numId w:val="4"/>
              </w:numPr>
              <w:spacing w:after="0" w:line="240" w:lineRule="auto"/>
              <w:jc w:val="both"/>
              <w:rPr>
                <w:rFonts w:ascii="Verdana" w:hAnsi="Verdana"/>
                <w:sz w:val="20"/>
                <w:szCs w:val="20"/>
                <w:lang w:val="sl-SI"/>
              </w:rPr>
            </w:pPr>
          </w:p>
        </w:tc>
      </w:tr>
      <w:tr w:rsidR="0034652B" w:rsidRPr="003E076E" w14:paraId="68D8FF6E" w14:textId="77777777" w:rsidTr="00D11A34">
        <w:trPr>
          <w:trHeight w:val="20"/>
          <w:jc w:val="center"/>
        </w:trPr>
        <w:tc>
          <w:tcPr>
            <w:tcW w:w="4989" w:type="dxa"/>
            <w:shd w:val="clear" w:color="auto" w:fill="FFF0D5"/>
            <w:vAlign w:val="center"/>
          </w:tcPr>
          <w:p w14:paraId="3B124790"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707" w:type="dxa"/>
            <w:vMerge/>
            <w:shd w:val="clear" w:color="auto" w:fill="FFF0D5"/>
            <w:vAlign w:val="center"/>
          </w:tcPr>
          <w:p w14:paraId="47502645" w14:textId="77777777" w:rsidR="0034652B" w:rsidRPr="00AF4761" w:rsidRDefault="0034652B" w:rsidP="0034652B">
            <w:pPr>
              <w:widowControl w:val="0"/>
              <w:spacing w:after="0" w:line="240" w:lineRule="auto"/>
              <w:jc w:val="both"/>
              <w:rPr>
                <w:rFonts w:ascii="Verdana" w:hAnsi="Verdana"/>
                <w:sz w:val="20"/>
                <w:szCs w:val="20"/>
                <w:lang w:val="sl-SI"/>
              </w:rPr>
            </w:pPr>
          </w:p>
        </w:tc>
      </w:tr>
      <w:tr w:rsidR="00F42381" w:rsidRPr="003E076E" w14:paraId="79DDA78C" w14:textId="77777777" w:rsidTr="00D11A34">
        <w:trPr>
          <w:trHeight w:val="20"/>
          <w:jc w:val="center"/>
        </w:trPr>
        <w:tc>
          <w:tcPr>
            <w:tcW w:w="4989" w:type="dxa"/>
            <w:shd w:val="clear" w:color="auto" w:fill="FFF0D5"/>
            <w:vAlign w:val="center"/>
          </w:tcPr>
          <w:p w14:paraId="67CBFB0C" w14:textId="77777777" w:rsidR="00F42381" w:rsidRPr="00AF4761" w:rsidRDefault="00F42381"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707" w:type="dxa"/>
            <w:shd w:val="clear" w:color="auto" w:fill="FFF0D5"/>
            <w:vAlign w:val="center"/>
          </w:tcPr>
          <w:p w14:paraId="176ADE44" w14:textId="77777777" w:rsidR="00F42381" w:rsidRPr="00AF4761" w:rsidRDefault="00F42381" w:rsidP="006D664D">
            <w:pPr>
              <w:widowControl w:val="0"/>
              <w:numPr>
                <w:ilvl w:val="0"/>
                <w:numId w:val="25"/>
              </w:numPr>
              <w:spacing w:after="0" w:line="240" w:lineRule="auto"/>
              <w:jc w:val="both"/>
              <w:rPr>
                <w:rFonts w:ascii="Verdana" w:hAnsi="Verdana"/>
                <w:sz w:val="20"/>
                <w:szCs w:val="20"/>
                <w:lang w:val="sl-SI"/>
              </w:rPr>
            </w:pPr>
            <w:r w:rsidRPr="00AF4761">
              <w:rPr>
                <w:rFonts w:ascii="Verdana" w:hAnsi="Verdana"/>
                <w:sz w:val="20"/>
                <w:szCs w:val="20"/>
                <w:lang w:val="sl-SI"/>
              </w:rPr>
              <w:t>2 meseca od prejema pisnega obvestila</w:t>
            </w:r>
            <w:r w:rsidR="00C27D49" w:rsidRPr="00AF4761">
              <w:rPr>
                <w:rFonts w:ascii="Verdana" w:hAnsi="Verdana"/>
                <w:sz w:val="20"/>
                <w:szCs w:val="20"/>
                <w:lang w:val="sl-SI"/>
              </w:rPr>
              <w:t>.</w:t>
            </w:r>
          </w:p>
        </w:tc>
      </w:tr>
      <w:tr w:rsidR="00C27D49" w:rsidRPr="003E076E" w14:paraId="643F6DB9" w14:textId="77777777" w:rsidTr="00D11A34">
        <w:trPr>
          <w:trHeight w:val="20"/>
          <w:jc w:val="center"/>
        </w:trPr>
        <w:tc>
          <w:tcPr>
            <w:tcW w:w="4989" w:type="dxa"/>
            <w:shd w:val="clear" w:color="auto" w:fill="FFF0D5"/>
            <w:vAlign w:val="center"/>
          </w:tcPr>
          <w:p w14:paraId="4771A5B0" w14:textId="77777777" w:rsidR="00C27D49" w:rsidRPr="00AF4761" w:rsidRDefault="00AF4761" w:rsidP="00324F91">
            <w:pPr>
              <w:widowControl w:val="0"/>
              <w:numPr>
                <w:ilvl w:val="0"/>
                <w:numId w:val="2"/>
              </w:numPr>
              <w:tabs>
                <w:tab w:val="left" w:pos="364"/>
              </w:tabs>
              <w:spacing w:after="0" w:line="240" w:lineRule="auto"/>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w:t>
            </w:r>
            <w:r w:rsidR="00324F91">
              <w:rPr>
                <w:rFonts w:ascii="Verdana" w:hAnsi="Verdana"/>
                <w:sz w:val="20"/>
                <w:szCs w:val="20"/>
                <w:lang w:val="sl-SI"/>
              </w:rPr>
              <w:t>ila za to področje, izvede javno naročilo</w:t>
            </w:r>
            <w:r w:rsidRPr="00CD60CB">
              <w:rPr>
                <w:rFonts w:ascii="Verdana" w:hAnsi="Verdana"/>
                <w:sz w:val="20"/>
                <w:szCs w:val="20"/>
                <w:lang w:val="sl-SI"/>
              </w:rPr>
              <w:t>, ki je po veljavni zakonodaji obvezujoč</w:t>
            </w:r>
            <w:r w:rsidR="00324F91">
              <w:rPr>
                <w:rFonts w:ascii="Verdana" w:hAnsi="Verdana"/>
                <w:sz w:val="20"/>
                <w:szCs w:val="20"/>
                <w:lang w:val="sl-SI"/>
              </w:rPr>
              <w:t>e</w:t>
            </w:r>
            <w:r w:rsidRPr="00CD60CB">
              <w:rPr>
                <w:rFonts w:ascii="Verdana" w:hAnsi="Verdana"/>
                <w:sz w:val="20"/>
                <w:szCs w:val="20"/>
                <w:lang w:val="sl-SI"/>
              </w:rPr>
              <w:t xml:space="preserve"> za naročnika.</w:t>
            </w:r>
          </w:p>
        </w:tc>
        <w:tc>
          <w:tcPr>
            <w:tcW w:w="4707" w:type="dxa"/>
            <w:shd w:val="clear" w:color="auto" w:fill="FFF0D5"/>
            <w:vAlign w:val="center"/>
          </w:tcPr>
          <w:p w14:paraId="6DEE2647" w14:textId="2C710E92" w:rsidR="00C27D49" w:rsidRPr="00AF4761" w:rsidRDefault="001E4756" w:rsidP="006D664D">
            <w:pPr>
              <w:widowControl w:val="0"/>
              <w:numPr>
                <w:ilvl w:val="0"/>
                <w:numId w:val="25"/>
              </w:numPr>
              <w:tabs>
                <w:tab w:val="left" w:pos="336"/>
              </w:tabs>
              <w:spacing w:after="0" w:line="240" w:lineRule="auto"/>
              <w:jc w:val="both"/>
              <w:rPr>
                <w:rFonts w:ascii="Verdana" w:hAnsi="Verdana"/>
                <w:sz w:val="20"/>
                <w:szCs w:val="20"/>
                <w:lang w:val="sl-SI"/>
              </w:rPr>
            </w:pPr>
            <w:r w:rsidRPr="0029678F">
              <w:rPr>
                <w:rFonts w:ascii="Verdana" w:hAnsi="Verdana"/>
                <w:sz w:val="20"/>
                <w:szCs w:val="20"/>
                <w:lang w:val="sl-SI"/>
              </w:rPr>
              <w:t>Z dnem začetka veljavnosti pogodbe z novo izbranim izvajalcem na podlagi pravnomočne odločitve o oddaji novega naročila.</w:t>
            </w:r>
          </w:p>
        </w:tc>
      </w:tr>
      <w:tr w:rsidR="00C27D49" w:rsidRPr="003E076E" w14:paraId="6635A5F4" w14:textId="77777777" w:rsidTr="00D11A34">
        <w:trPr>
          <w:trHeight w:val="20"/>
          <w:jc w:val="center"/>
        </w:trPr>
        <w:tc>
          <w:tcPr>
            <w:tcW w:w="4989" w:type="dxa"/>
            <w:shd w:val="clear" w:color="auto" w:fill="FFF0D5"/>
            <w:vAlign w:val="center"/>
          </w:tcPr>
          <w:p w14:paraId="70613CD4" w14:textId="77777777"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Če naročnik ne poravna zapadlih obveznosti.</w:t>
            </w:r>
          </w:p>
        </w:tc>
        <w:tc>
          <w:tcPr>
            <w:tcW w:w="4707" w:type="dxa"/>
            <w:shd w:val="clear" w:color="auto" w:fill="FFF0D5"/>
            <w:vAlign w:val="center"/>
          </w:tcPr>
          <w:p w14:paraId="5D677D10" w14:textId="77777777" w:rsidR="00C27D49" w:rsidRPr="00AF4761" w:rsidRDefault="00A2239A" w:rsidP="006D664D">
            <w:pPr>
              <w:widowControl w:val="0"/>
              <w:numPr>
                <w:ilvl w:val="0"/>
                <w:numId w:val="25"/>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Po preteku 30 dni od obvestila</w:t>
            </w:r>
            <w:r>
              <w:rPr>
                <w:rFonts w:ascii="Verdana" w:hAnsi="Verdana"/>
                <w:sz w:val="20"/>
                <w:szCs w:val="20"/>
                <w:lang w:val="sl-SI"/>
              </w:rPr>
              <w:t xml:space="preserve"> naročniku.</w:t>
            </w:r>
          </w:p>
        </w:tc>
      </w:tr>
      <w:tr w:rsidR="00C27D49" w:rsidRPr="003E076E" w14:paraId="1FE5B791" w14:textId="77777777" w:rsidTr="00D11A34">
        <w:trPr>
          <w:trHeight w:val="20"/>
          <w:jc w:val="center"/>
        </w:trPr>
        <w:tc>
          <w:tcPr>
            <w:tcW w:w="4989" w:type="dxa"/>
            <w:shd w:val="clear" w:color="auto" w:fill="FFF0D5"/>
            <w:vAlign w:val="center"/>
          </w:tcPr>
          <w:p w14:paraId="332C64FF" w14:textId="77777777"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FFF0D5"/>
            <w:vAlign w:val="center"/>
          </w:tcPr>
          <w:p w14:paraId="492B5EEE" w14:textId="77777777" w:rsidR="00C27D49" w:rsidRPr="00AF4761" w:rsidRDefault="00A2239A" w:rsidP="006D664D">
            <w:pPr>
              <w:widowControl w:val="0"/>
              <w:numPr>
                <w:ilvl w:val="0"/>
                <w:numId w:val="25"/>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Z dnem, ko nasprotna stranka prejme obvestilo o odpovedi okvirnega sporazuma.</w:t>
            </w:r>
          </w:p>
        </w:tc>
      </w:tr>
      <w:tr w:rsidR="00A2239A" w:rsidRPr="003E076E" w14:paraId="23F02AFF" w14:textId="77777777" w:rsidTr="00D11A34">
        <w:trPr>
          <w:trHeight w:val="20"/>
          <w:jc w:val="center"/>
        </w:trPr>
        <w:tc>
          <w:tcPr>
            <w:tcW w:w="4989" w:type="dxa"/>
            <w:shd w:val="clear" w:color="auto" w:fill="FFF0D5"/>
            <w:vAlign w:val="center"/>
          </w:tcPr>
          <w:p w14:paraId="4ABFE6C1" w14:textId="77777777" w:rsidR="00A2239A" w:rsidRPr="00AF4761" w:rsidRDefault="00A2239A" w:rsidP="00AD6C3B">
            <w:pPr>
              <w:widowControl w:val="0"/>
              <w:numPr>
                <w:ilvl w:val="0"/>
                <w:numId w:val="2"/>
              </w:numPr>
              <w:tabs>
                <w:tab w:val="left" w:pos="364"/>
              </w:tabs>
              <w:spacing w:after="0" w:line="240" w:lineRule="auto"/>
              <w:jc w:val="both"/>
              <w:rPr>
                <w:rFonts w:ascii="Verdana" w:hAnsi="Verdana"/>
                <w:sz w:val="20"/>
                <w:szCs w:val="20"/>
                <w:lang w:val="sl-SI"/>
              </w:rPr>
            </w:pPr>
            <w:r w:rsidRPr="00A2239A">
              <w:rPr>
                <w:rFonts w:ascii="Verdana" w:hAnsi="Verdana"/>
                <w:sz w:val="20"/>
                <w:szCs w:val="20"/>
                <w:lang w:val="sl-SI"/>
              </w:rPr>
              <w:t>Dogovorno med obema strankama.</w:t>
            </w:r>
          </w:p>
        </w:tc>
        <w:tc>
          <w:tcPr>
            <w:tcW w:w="4707" w:type="dxa"/>
            <w:shd w:val="clear" w:color="auto" w:fill="FFF0D5"/>
            <w:vAlign w:val="center"/>
          </w:tcPr>
          <w:p w14:paraId="3F0452FB" w14:textId="5BCEDB0F" w:rsidR="00A2239A" w:rsidRPr="00AF4761" w:rsidRDefault="00A2239A" w:rsidP="006D664D">
            <w:pPr>
              <w:widowControl w:val="0"/>
              <w:numPr>
                <w:ilvl w:val="0"/>
                <w:numId w:val="25"/>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1E4756" w:rsidRPr="00943DB4">
              <w:rPr>
                <w:rFonts w:ascii="Verdana" w:hAnsi="Verdana"/>
                <w:sz w:val="20"/>
                <w:szCs w:val="20"/>
                <w:lang w:val="sl-SI"/>
              </w:rPr>
              <w:t xml:space="preserve">Z dnem, ki izhaja iz pisnega dogovora o prenehanju </w:t>
            </w:r>
            <w:r w:rsidR="001E4756">
              <w:rPr>
                <w:rFonts w:ascii="Verdana" w:hAnsi="Verdana"/>
                <w:sz w:val="20"/>
                <w:szCs w:val="20"/>
                <w:lang w:val="sl-SI"/>
              </w:rPr>
              <w:t>okvirnega sporazuma</w:t>
            </w:r>
            <w:r w:rsidR="001E4756" w:rsidRPr="00943DB4">
              <w:rPr>
                <w:rFonts w:ascii="Verdana" w:hAnsi="Verdana"/>
                <w:sz w:val="20"/>
                <w:szCs w:val="20"/>
                <w:lang w:val="sl-SI"/>
              </w:rPr>
              <w:t xml:space="preserve">, sicer pa z dnem sklenitve takšnega dogovora in po poravnavi medsebojnih obveznosti iz </w:t>
            </w:r>
            <w:r w:rsidR="001E4756">
              <w:rPr>
                <w:rFonts w:ascii="Verdana" w:hAnsi="Verdana"/>
                <w:sz w:val="20"/>
                <w:szCs w:val="20"/>
                <w:lang w:val="sl-SI"/>
              </w:rPr>
              <w:t>okvirnega sporazuma</w:t>
            </w:r>
            <w:r w:rsidR="001E4756" w:rsidRPr="00943DB4">
              <w:rPr>
                <w:rFonts w:ascii="Verdana" w:hAnsi="Verdana"/>
                <w:sz w:val="20"/>
                <w:szCs w:val="20"/>
                <w:lang w:val="sl-SI"/>
              </w:rPr>
              <w:t>.</w:t>
            </w:r>
          </w:p>
        </w:tc>
      </w:tr>
      <w:tr w:rsidR="00AE0F23" w:rsidRPr="003E076E" w14:paraId="03EF6078" w14:textId="77777777" w:rsidTr="00DB56A2">
        <w:trPr>
          <w:trHeight w:val="20"/>
          <w:jc w:val="center"/>
        </w:trPr>
        <w:tc>
          <w:tcPr>
            <w:tcW w:w="9696" w:type="dxa"/>
            <w:gridSpan w:val="2"/>
            <w:shd w:val="clear" w:color="auto" w:fill="FFF0D5"/>
            <w:vAlign w:val="center"/>
          </w:tcPr>
          <w:p w14:paraId="01004F50" w14:textId="41722D5F" w:rsidR="00AE0F23" w:rsidRDefault="00AE0F23" w:rsidP="00AE0F23">
            <w:pPr>
              <w:widowControl w:val="0"/>
              <w:tabs>
                <w:tab w:val="left" w:pos="336"/>
              </w:tabs>
              <w:spacing w:after="0" w:line="240" w:lineRule="auto"/>
              <w:jc w:val="both"/>
              <w:rPr>
                <w:rFonts w:ascii="Verdana" w:hAnsi="Verdana"/>
                <w:sz w:val="20"/>
                <w:szCs w:val="20"/>
                <w:lang w:val="sl-SI"/>
              </w:rPr>
            </w:pPr>
            <w:r w:rsidRPr="009E0509">
              <w:rPr>
                <w:rFonts w:ascii="Verdana" w:hAnsi="Verdana"/>
                <w:sz w:val="20"/>
                <w:szCs w:val="20"/>
                <w:lang w:val="sl-SI"/>
              </w:rPr>
              <w:t>Pogodbeni stranki si vsa sporočila iz tega člena pošiljata priporočeno po pošti. Vsako pisanje učinkuje z dnem, ko ga prejme druga pogodbena stranka. V primeru, da se poštna pošiljka, ki je drugi stranki posredovana na naslov, objavljen v Poslovnem registru Republike Slovenije, vrne z oznako neznan, preseljen ali ni dvignil, se šteje za vročeno 15. dan od poskusa vročitve.</w:t>
            </w:r>
          </w:p>
        </w:tc>
      </w:tr>
    </w:tbl>
    <w:p w14:paraId="087E707F" w14:textId="77777777" w:rsidR="00BD2301" w:rsidRDefault="00BD2301" w:rsidP="00AD6C3B">
      <w:pPr>
        <w:widowControl w:val="0"/>
        <w:spacing w:after="0" w:line="240" w:lineRule="auto"/>
        <w:jc w:val="both"/>
        <w:rPr>
          <w:rFonts w:ascii="Verdana" w:hAnsi="Verdana"/>
          <w:sz w:val="20"/>
          <w:szCs w:val="20"/>
          <w:lang w:val="sl-SI"/>
        </w:rPr>
      </w:pPr>
    </w:p>
    <w:p w14:paraId="75AE67F0" w14:textId="77777777" w:rsidR="00A924B4"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3E076E" w14:paraId="04A385B0" w14:textId="77777777" w:rsidTr="00D11A34">
        <w:trPr>
          <w:trHeight w:val="20"/>
          <w:jc w:val="center"/>
        </w:trPr>
        <w:tc>
          <w:tcPr>
            <w:tcW w:w="4484" w:type="dxa"/>
            <w:tcBorders>
              <w:bottom w:val="single" w:sz="4" w:space="0" w:color="auto"/>
              <w:right w:val="single" w:sz="4" w:space="0" w:color="auto"/>
            </w:tcBorders>
            <w:shd w:val="clear" w:color="auto" w:fill="FDB940"/>
            <w:vAlign w:val="center"/>
          </w:tcPr>
          <w:p w14:paraId="3ED65E0B" w14:textId="77777777" w:rsidR="005E5529" w:rsidRPr="007A6574" w:rsidRDefault="005E5529" w:rsidP="00AD6C3B">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40E2AF93" w14:textId="77777777" w:rsidR="005E5529" w:rsidRPr="007A6574"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DB940"/>
            <w:vAlign w:val="center"/>
          </w:tcPr>
          <w:p w14:paraId="5376839A" w14:textId="77777777" w:rsidR="005E5529" w:rsidRPr="007A6574" w:rsidRDefault="00E310DC" w:rsidP="00AD6C3B">
            <w:pPr>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14:paraId="691451BA" w14:textId="77777777" w:rsidTr="00D11A34">
        <w:trPr>
          <w:trHeight w:val="20"/>
          <w:jc w:val="center"/>
        </w:trPr>
        <w:tc>
          <w:tcPr>
            <w:tcW w:w="4484" w:type="dxa"/>
            <w:tcBorders>
              <w:bottom w:val="single" w:sz="4" w:space="0" w:color="auto"/>
              <w:right w:val="single" w:sz="4" w:space="0" w:color="auto"/>
            </w:tcBorders>
            <w:shd w:val="clear" w:color="auto" w:fill="FFF0D5"/>
            <w:vAlign w:val="center"/>
          </w:tcPr>
          <w:p w14:paraId="104C6325" w14:textId="482C6BC9" w:rsidR="005E5529"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686680">
              <w:rPr>
                <w:rFonts w:ascii="Verdana" w:hAnsi="Verdana"/>
                <w:sz w:val="20"/>
                <w:szCs w:val="20"/>
                <w:lang w:val="sl-SI"/>
              </w:rPr>
              <w:t>Mestna občina Koper</w:t>
            </w:r>
            <w:r>
              <w:rPr>
                <w:rFonts w:ascii="Verdana" w:hAnsi="Verdana"/>
                <w:sz w:val="20"/>
                <w:szCs w:val="20"/>
                <w:lang w:val="sl-SI"/>
              </w:rPr>
              <w:fldChar w:fldCharType="end"/>
            </w:r>
          </w:p>
          <w:p w14:paraId="5D842A60" w14:textId="24B56D64" w:rsidR="00C40B87"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686680">
              <w:rPr>
                <w:rFonts w:ascii="Verdana" w:hAnsi="Verdana"/>
                <w:sz w:val="20"/>
                <w:szCs w:val="20"/>
                <w:lang w:val="sl-SI"/>
              </w:rPr>
              <w:t>Verdijeva ulica 10</w:t>
            </w:r>
            <w:r>
              <w:rPr>
                <w:rFonts w:ascii="Verdana" w:hAnsi="Verdana"/>
                <w:sz w:val="20"/>
                <w:szCs w:val="20"/>
                <w:lang w:val="sl-SI"/>
              </w:rPr>
              <w:fldChar w:fldCharType="end"/>
            </w:r>
          </w:p>
          <w:p w14:paraId="325A9DF6" w14:textId="28D4C4DA" w:rsidR="007602B7" w:rsidRPr="007A6574" w:rsidRDefault="007602B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686680">
              <w:rPr>
                <w:rFonts w:ascii="Verdana" w:hAnsi="Verdana"/>
                <w:sz w:val="20"/>
                <w:szCs w:val="20"/>
                <w:lang w:val="sl-SI"/>
              </w:rPr>
              <w:t>6000 Koper</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596AAE39" w14:textId="77777777" w:rsidR="005E5529" w:rsidRPr="007A6574"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0D5"/>
            <w:vAlign w:val="center"/>
          </w:tcPr>
          <w:p w14:paraId="6CAAA1F6" w14:textId="77777777" w:rsidR="005E5529" w:rsidRPr="007A6574" w:rsidRDefault="005E5529" w:rsidP="00AD6C3B">
            <w:pPr>
              <w:widowControl w:val="0"/>
              <w:spacing w:after="0" w:line="240" w:lineRule="auto"/>
              <w:rPr>
                <w:rFonts w:ascii="Verdana" w:hAnsi="Verdana"/>
                <w:sz w:val="20"/>
                <w:szCs w:val="20"/>
                <w:lang w:val="sl-SI"/>
              </w:rPr>
            </w:pPr>
          </w:p>
        </w:tc>
      </w:tr>
      <w:tr w:rsidR="00150E6D" w:rsidRPr="007A6574" w14:paraId="5ACC08A1" w14:textId="77777777" w:rsidTr="009E33F2">
        <w:trPr>
          <w:trHeight w:val="20"/>
          <w:jc w:val="center"/>
        </w:trPr>
        <w:tc>
          <w:tcPr>
            <w:tcW w:w="4484" w:type="dxa"/>
            <w:tcBorders>
              <w:top w:val="single" w:sz="4" w:space="0" w:color="auto"/>
              <w:left w:val="nil"/>
              <w:bottom w:val="nil"/>
              <w:right w:val="nil"/>
            </w:tcBorders>
            <w:shd w:val="clear" w:color="auto" w:fill="auto"/>
            <w:vAlign w:val="bottom"/>
          </w:tcPr>
          <w:p w14:paraId="4B90340C" w14:textId="1A233672" w:rsidR="00150E6D" w:rsidRPr="007A6574" w:rsidRDefault="00150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686680">
              <w:rPr>
                <w:rFonts w:ascii="Verdana" w:hAnsi="Verdana"/>
                <w:sz w:val="20"/>
                <w:szCs w:val="20"/>
                <w:lang w:val="sl-SI"/>
              </w:rPr>
              <w:t>Koper</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76298447" w14:textId="77777777"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31C4826B" w14:textId="77777777" w:rsidR="00150E6D" w:rsidRPr="007A6574" w:rsidRDefault="00DF66A5"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14:paraId="71E38264" w14:textId="77777777" w:rsidTr="00101BCD">
        <w:trPr>
          <w:trHeight w:val="20"/>
          <w:jc w:val="center"/>
        </w:trPr>
        <w:tc>
          <w:tcPr>
            <w:tcW w:w="4484" w:type="dxa"/>
            <w:tcBorders>
              <w:top w:val="nil"/>
              <w:left w:val="nil"/>
              <w:bottom w:val="nil"/>
              <w:right w:val="nil"/>
            </w:tcBorders>
            <w:shd w:val="clear" w:color="auto" w:fill="auto"/>
          </w:tcPr>
          <w:p w14:paraId="6073E672" w14:textId="331C5D7F"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686680">
              <w:rPr>
                <w:rFonts w:ascii="Verdana" w:hAnsi="Verdana"/>
                <w:sz w:val="20"/>
                <w:szCs w:val="20"/>
                <w:lang w:val="sl-SI"/>
              </w:rPr>
              <w:t>Aleš Bržan</w:t>
            </w:r>
            <w:r>
              <w:rPr>
                <w:rFonts w:ascii="Verdana" w:hAnsi="Verdana"/>
                <w:sz w:val="20"/>
                <w:szCs w:val="20"/>
                <w:lang w:val="sl-SI"/>
              </w:rPr>
              <w:fldChar w:fldCharType="end"/>
            </w:r>
          </w:p>
        </w:tc>
        <w:tc>
          <w:tcPr>
            <w:tcW w:w="708" w:type="dxa"/>
            <w:tcBorders>
              <w:top w:val="nil"/>
              <w:left w:val="nil"/>
              <w:bottom w:val="nil"/>
              <w:right w:val="nil"/>
            </w:tcBorders>
            <w:shd w:val="clear" w:color="auto" w:fill="auto"/>
          </w:tcPr>
          <w:p w14:paraId="595C9B13" w14:textId="77777777"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tcPr>
          <w:p w14:paraId="50B604D0" w14:textId="77777777"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46CCD99D" w14:textId="244FB1E6" w:rsidR="008A05BC" w:rsidRDefault="008A05BC">
      <w:pPr>
        <w:spacing w:after="0" w:line="240" w:lineRule="auto"/>
        <w:rPr>
          <w:rFonts w:ascii="Verdana" w:hAnsi="Verdana"/>
          <w:sz w:val="20"/>
          <w:szCs w:val="20"/>
          <w:lang w:val="sl-SI"/>
        </w:rPr>
      </w:pPr>
    </w:p>
    <w:p w14:paraId="20689A6D" w14:textId="67F90137" w:rsidR="00B22C60" w:rsidRDefault="00B22C60">
      <w:pPr>
        <w:spacing w:after="0" w:line="240" w:lineRule="auto"/>
        <w:rPr>
          <w:rFonts w:ascii="Verdana" w:hAnsi="Verdana"/>
          <w:sz w:val="20"/>
          <w:szCs w:val="20"/>
          <w:lang w:val="sl-SI"/>
        </w:rPr>
      </w:pPr>
    </w:p>
    <w:p w14:paraId="56B08EF8" w14:textId="4E69A0D3" w:rsidR="00B22C60" w:rsidRDefault="00B22C60">
      <w:pPr>
        <w:spacing w:after="0" w:line="240" w:lineRule="auto"/>
        <w:rPr>
          <w:rFonts w:ascii="Verdana" w:hAnsi="Verdana"/>
          <w:sz w:val="20"/>
          <w:szCs w:val="20"/>
          <w:lang w:val="sl-SI"/>
        </w:rPr>
      </w:pPr>
    </w:p>
    <w:p w14:paraId="454BAB99" w14:textId="77777777" w:rsidR="00B22C60" w:rsidRDefault="00B22C60">
      <w:pPr>
        <w:spacing w:after="0" w:line="240" w:lineRule="auto"/>
        <w:rPr>
          <w:rFonts w:ascii="Verdana" w:hAnsi="Verdana"/>
          <w:sz w:val="20"/>
          <w:szCs w:val="20"/>
          <w:lang w:val="sl-SI"/>
        </w:rPr>
      </w:pPr>
    </w:p>
    <w:p w14:paraId="5FCBBAE0" w14:textId="06D35459" w:rsidR="005E5529" w:rsidRPr="00E810BB" w:rsidRDefault="008A05BC" w:rsidP="00AD6C3B">
      <w:pPr>
        <w:widowControl w:val="0"/>
        <w:spacing w:after="0" w:line="240" w:lineRule="auto"/>
        <w:jc w:val="both"/>
        <w:rPr>
          <w:rFonts w:ascii="Verdana" w:hAnsi="Verdana"/>
          <w:sz w:val="20"/>
          <w:szCs w:val="20"/>
          <w:lang w:val="sl-SI"/>
        </w:rPr>
      </w:pPr>
      <w:r>
        <w:rPr>
          <w:rFonts w:ascii="Verdana" w:hAnsi="Verdana"/>
          <w:sz w:val="20"/>
          <w:szCs w:val="20"/>
          <w:lang w:val="sl-SI"/>
        </w:rPr>
        <w:t>Priloga 1: Seznam naročnikovih pooblastiteljev</w:t>
      </w:r>
    </w:p>
    <w:sectPr w:rsidR="005E5529" w:rsidRPr="00E810BB" w:rsidSect="00ED2BF5">
      <w:headerReference w:type="even" r:id="rId7"/>
      <w:headerReference w:type="default" r:id="rId8"/>
      <w:footerReference w:type="even" r:id="rId9"/>
      <w:footerReference w:type="default" r:id="rId10"/>
      <w:headerReference w:type="first" r:id="rId11"/>
      <w:footerReference w:type="first" r:id="rId12"/>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4F853" w14:textId="77777777" w:rsidR="00EF55F6" w:rsidRDefault="00EF55F6" w:rsidP="00DC1532">
      <w:pPr>
        <w:spacing w:after="0" w:line="240" w:lineRule="auto"/>
      </w:pPr>
      <w:r>
        <w:separator/>
      </w:r>
    </w:p>
  </w:endnote>
  <w:endnote w:type="continuationSeparator" w:id="0">
    <w:p w14:paraId="6B97B647" w14:textId="77777777" w:rsidR="00EF55F6" w:rsidRDefault="00EF55F6"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3AEB6" w14:textId="77777777" w:rsidR="00973287" w:rsidRDefault="00973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4998"/>
      <w:gridCol w:w="4974"/>
    </w:tblGrid>
    <w:tr w:rsidR="009D6CEA" w:rsidRPr="001774F3" w14:paraId="27371C7C" w14:textId="77777777" w:rsidTr="004D442F">
      <w:tc>
        <w:tcPr>
          <w:tcW w:w="6588" w:type="dxa"/>
          <w:shd w:val="clear" w:color="auto" w:fill="auto"/>
        </w:tcPr>
        <w:p w14:paraId="1518EDE0" w14:textId="2581D70D" w:rsidR="009D6CEA" w:rsidRPr="001774F3" w:rsidRDefault="009D6CEA" w:rsidP="004D442F">
          <w:pPr>
            <w:pStyle w:val="Footer"/>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Pr="001774F3">
            <w:rPr>
              <w:rFonts w:ascii="Verdana" w:hAnsi="Verdana"/>
              <w:i/>
              <w:sz w:val="16"/>
              <w:szCs w:val="16"/>
              <w:lang w:val="sl-SI"/>
            </w:rPr>
            <w:t>PRO</w:t>
          </w:r>
          <w:proofErr w:type="spellEnd"/>
          <w:r w:rsidRPr="001774F3">
            <w:rPr>
              <w:rFonts w:ascii="Verdana" w:hAnsi="Verdana"/>
              <w:i/>
              <w:sz w:val="16"/>
              <w:szCs w:val="16"/>
              <w:vertAlign w:val="superscript"/>
              <w:lang w:val="sl-SI"/>
            </w:rPr>
            <w:t>©</w:t>
          </w:r>
          <w:r w:rsidR="00060622" w:rsidRPr="007443C6">
            <w:rPr>
              <w:rFonts w:ascii="Verdana" w:hAnsi="Verdana"/>
              <w:i/>
              <w:sz w:val="16"/>
              <w:szCs w:val="16"/>
              <w:lang w:val="sl-SI"/>
            </w:rPr>
            <w:t xml:space="preserve"> ver. 3.</w:t>
          </w:r>
          <w:r w:rsidR="00B60709">
            <w:rPr>
              <w:rFonts w:ascii="Verdana" w:hAnsi="Verdana"/>
              <w:i/>
              <w:sz w:val="16"/>
              <w:szCs w:val="16"/>
              <w:lang w:val="sl-SI"/>
            </w:rPr>
            <w:t>2</w:t>
          </w:r>
        </w:p>
      </w:tc>
      <w:tc>
        <w:tcPr>
          <w:tcW w:w="6588" w:type="dxa"/>
          <w:shd w:val="clear" w:color="auto" w:fill="auto"/>
          <w:vAlign w:val="center"/>
        </w:tcPr>
        <w:p w14:paraId="786A75D3" w14:textId="76D7BE29" w:rsidR="009D6CEA" w:rsidRPr="001774F3" w:rsidRDefault="009D6CEA" w:rsidP="004D442F">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8A43E4">
            <w:rPr>
              <w:rFonts w:ascii="Verdana" w:hAnsi="Verdana"/>
              <w:noProof/>
              <w:sz w:val="16"/>
              <w:szCs w:val="16"/>
              <w:lang w:val="sl-SI"/>
            </w:rPr>
            <w:t>10</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8A43E4">
            <w:rPr>
              <w:rFonts w:ascii="Verdana" w:hAnsi="Verdana"/>
              <w:noProof/>
              <w:sz w:val="16"/>
              <w:szCs w:val="16"/>
              <w:lang w:val="sl-SI"/>
            </w:rPr>
            <w:t>10</w:t>
          </w:r>
          <w:r w:rsidRPr="001774F3">
            <w:rPr>
              <w:rFonts w:ascii="Verdana" w:hAnsi="Verdana"/>
              <w:sz w:val="16"/>
              <w:szCs w:val="16"/>
              <w:lang w:val="sl-SI"/>
            </w:rPr>
            <w:fldChar w:fldCharType="end"/>
          </w:r>
        </w:p>
      </w:tc>
    </w:tr>
  </w:tbl>
  <w:p w14:paraId="084C8C34" w14:textId="77777777" w:rsidR="009D6CEA" w:rsidRDefault="009D6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6B0FC" w14:textId="77777777" w:rsidR="00973287" w:rsidRDefault="0097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BB997" w14:textId="77777777" w:rsidR="00EF55F6" w:rsidRDefault="00EF55F6" w:rsidP="00DC1532">
      <w:pPr>
        <w:spacing w:after="0" w:line="240" w:lineRule="auto"/>
      </w:pPr>
      <w:r>
        <w:separator/>
      </w:r>
    </w:p>
  </w:footnote>
  <w:footnote w:type="continuationSeparator" w:id="0">
    <w:p w14:paraId="169379E4" w14:textId="77777777" w:rsidR="00EF55F6" w:rsidRDefault="00EF55F6" w:rsidP="00DC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D1D0" w14:textId="77777777" w:rsidR="00973287" w:rsidRDefault="00973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936"/>
      <w:gridCol w:w="5036"/>
    </w:tblGrid>
    <w:tr w:rsidR="009D6CEA" w:rsidRPr="001B422B" w14:paraId="7FBA23FA" w14:textId="77777777" w:rsidTr="004D442F">
      <w:tc>
        <w:tcPr>
          <w:tcW w:w="6588" w:type="dxa"/>
          <w:shd w:val="clear" w:color="auto" w:fill="auto"/>
        </w:tcPr>
        <w:p w14:paraId="2CC7F068" w14:textId="77777777" w:rsidR="009D6CEA" w:rsidRPr="001B422B" w:rsidRDefault="009D6CEA" w:rsidP="001E7C4D">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0D5E8FAA" w14:textId="77777777" w:rsidR="009D6CEA" w:rsidRPr="001B422B" w:rsidRDefault="009D6CEA" w:rsidP="006B3D73">
          <w:pPr>
            <w:pStyle w:val="Header"/>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23032901" w14:textId="77777777" w:rsidR="009D6CEA" w:rsidRDefault="009D6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A9EF" w14:textId="77777777" w:rsidR="00973287" w:rsidRDefault="00973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DB8"/>
    <w:multiLevelType w:val="hybridMultilevel"/>
    <w:tmpl w:val="04464A7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885781E"/>
    <w:multiLevelType w:val="hybridMultilevel"/>
    <w:tmpl w:val="203846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5E0009"/>
    <w:multiLevelType w:val="hybridMultilevel"/>
    <w:tmpl w:val="308A7256"/>
    <w:lvl w:ilvl="0" w:tplc="D968F17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1CF0A82"/>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CD38C5"/>
    <w:multiLevelType w:val="hybridMultilevel"/>
    <w:tmpl w:val="334682A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0"/>
  </w:num>
  <w:num w:numId="3">
    <w:abstractNumId w:val="25"/>
  </w:num>
  <w:num w:numId="4">
    <w:abstractNumId w:val="6"/>
  </w:num>
  <w:num w:numId="5">
    <w:abstractNumId w:val="11"/>
  </w:num>
  <w:num w:numId="6">
    <w:abstractNumId w:val="17"/>
  </w:num>
  <w:num w:numId="7">
    <w:abstractNumId w:val="26"/>
  </w:num>
  <w:num w:numId="8">
    <w:abstractNumId w:val="13"/>
  </w:num>
  <w:num w:numId="9">
    <w:abstractNumId w:val="24"/>
  </w:num>
  <w:num w:numId="10">
    <w:abstractNumId w:val="4"/>
  </w:num>
  <w:num w:numId="11">
    <w:abstractNumId w:val="9"/>
  </w:num>
  <w:num w:numId="12">
    <w:abstractNumId w:val="21"/>
  </w:num>
  <w:num w:numId="13">
    <w:abstractNumId w:val="15"/>
  </w:num>
  <w:num w:numId="14">
    <w:abstractNumId w:val="10"/>
  </w:num>
  <w:num w:numId="15">
    <w:abstractNumId w:val="14"/>
  </w:num>
  <w:num w:numId="16">
    <w:abstractNumId w:val="3"/>
  </w:num>
  <w:num w:numId="17">
    <w:abstractNumId w:val="20"/>
  </w:num>
  <w:num w:numId="18">
    <w:abstractNumId w:val="27"/>
  </w:num>
  <w:num w:numId="19">
    <w:abstractNumId w:val="16"/>
  </w:num>
  <w:num w:numId="20">
    <w:abstractNumId w:val="5"/>
  </w:num>
  <w:num w:numId="21">
    <w:abstractNumId w:val="12"/>
  </w:num>
  <w:num w:numId="22">
    <w:abstractNumId w:val="8"/>
  </w:num>
  <w:num w:numId="23">
    <w:abstractNumId w:val="7"/>
  </w:num>
  <w:num w:numId="24">
    <w:abstractNumId w:val="2"/>
  </w:num>
  <w:num w:numId="25">
    <w:abstractNumId w:val="19"/>
  </w:num>
  <w:num w:numId="26">
    <w:abstractNumId w:val="23"/>
  </w:num>
  <w:num w:numId="27">
    <w:abstractNumId w:val="1"/>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1"/>
    <w:rsid w:val="000055BB"/>
    <w:rsid w:val="000062D1"/>
    <w:rsid w:val="0000635D"/>
    <w:rsid w:val="000124E6"/>
    <w:rsid w:val="00013A64"/>
    <w:rsid w:val="00013C5D"/>
    <w:rsid w:val="0001679E"/>
    <w:rsid w:val="00017921"/>
    <w:rsid w:val="00024BF0"/>
    <w:rsid w:val="00033FFE"/>
    <w:rsid w:val="00041185"/>
    <w:rsid w:val="00046F5A"/>
    <w:rsid w:val="0004786B"/>
    <w:rsid w:val="00047BD3"/>
    <w:rsid w:val="0005745C"/>
    <w:rsid w:val="00057600"/>
    <w:rsid w:val="00060622"/>
    <w:rsid w:val="0007558E"/>
    <w:rsid w:val="0008632D"/>
    <w:rsid w:val="000A3ECB"/>
    <w:rsid w:val="000A4D10"/>
    <w:rsid w:val="000A5193"/>
    <w:rsid w:val="000D638C"/>
    <w:rsid w:val="000E52BB"/>
    <w:rsid w:val="000E7C88"/>
    <w:rsid w:val="000F22C4"/>
    <w:rsid w:val="000F35F3"/>
    <w:rsid w:val="000F4561"/>
    <w:rsid w:val="00100F75"/>
    <w:rsid w:val="00101BCD"/>
    <w:rsid w:val="00133FB7"/>
    <w:rsid w:val="00134CA9"/>
    <w:rsid w:val="00136EC8"/>
    <w:rsid w:val="00142594"/>
    <w:rsid w:val="00143CDC"/>
    <w:rsid w:val="00150E6D"/>
    <w:rsid w:val="0016092F"/>
    <w:rsid w:val="00165FC5"/>
    <w:rsid w:val="0017647C"/>
    <w:rsid w:val="0019321B"/>
    <w:rsid w:val="00196AEA"/>
    <w:rsid w:val="001A001F"/>
    <w:rsid w:val="001A2735"/>
    <w:rsid w:val="001D4705"/>
    <w:rsid w:val="001E0ECB"/>
    <w:rsid w:val="001E4756"/>
    <w:rsid w:val="001E7C4D"/>
    <w:rsid w:val="00201E1D"/>
    <w:rsid w:val="0020583E"/>
    <w:rsid w:val="002075C2"/>
    <w:rsid w:val="0020793C"/>
    <w:rsid w:val="00216025"/>
    <w:rsid w:val="00231D26"/>
    <w:rsid w:val="00232D3C"/>
    <w:rsid w:val="00237323"/>
    <w:rsid w:val="002427F0"/>
    <w:rsid w:val="00261012"/>
    <w:rsid w:val="00266A3D"/>
    <w:rsid w:val="00271DF7"/>
    <w:rsid w:val="002A29B4"/>
    <w:rsid w:val="002F1F45"/>
    <w:rsid w:val="002F4580"/>
    <w:rsid w:val="00301F86"/>
    <w:rsid w:val="00303BF0"/>
    <w:rsid w:val="003040AF"/>
    <w:rsid w:val="00305F14"/>
    <w:rsid w:val="0031097D"/>
    <w:rsid w:val="003151AD"/>
    <w:rsid w:val="0032005B"/>
    <w:rsid w:val="00324F91"/>
    <w:rsid w:val="0033171B"/>
    <w:rsid w:val="00333602"/>
    <w:rsid w:val="00333A19"/>
    <w:rsid w:val="003347C2"/>
    <w:rsid w:val="0033597A"/>
    <w:rsid w:val="003445EF"/>
    <w:rsid w:val="0034652B"/>
    <w:rsid w:val="00363FD0"/>
    <w:rsid w:val="003640DB"/>
    <w:rsid w:val="003669D5"/>
    <w:rsid w:val="00374FF0"/>
    <w:rsid w:val="00381093"/>
    <w:rsid w:val="00384495"/>
    <w:rsid w:val="00384BF9"/>
    <w:rsid w:val="003A2BCE"/>
    <w:rsid w:val="003D4D82"/>
    <w:rsid w:val="003E076E"/>
    <w:rsid w:val="003F57CE"/>
    <w:rsid w:val="00400AA3"/>
    <w:rsid w:val="004013D5"/>
    <w:rsid w:val="00405D77"/>
    <w:rsid w:val="00411FDF"/>
    <w:rsid w:val="00421C11"/>
    <w:rsid w:val="00422080"/>
    <w:rsid w:val="00422262"/>
    <w:rsid w:val="0042446E"/>
    <w:rsid w:val="0042593C"/>
    <w:rsid w:val="00425CD8"/>
    <w:rsid w:val="004306FA"/>
    <w:rsid w:val="00440E3C"/>
    <w:rsid w:val="00452A26"/>
    <w:rsid w:val="00463608"/>
    <w:rsid w:val="00466BF6"/>
    <w:rsid w:val="004755AD"/>
    <w:rsid w:val="004822EB"/>
    <w:rsid w:val="00495547"/>
    <w:rsid w:val="00497764"/>
    <w:rsid w:val="004A5181"/>
    <w:rsid w:val="004B0848"/>
    <w:rsid w:val="004B3864"/>
    <w:rsid w:val="004D09BC"/>
    <w:rsid w:val="004D28C6"/>
    <w:rsid w:val="004D442F"/>
    <w:rsid w:val="004E03B4"/>
    <w:rsid w:val="004E6B7D"/>
    <w:rsid w:val="004F0368"/>
    <w:rsid w:val="004F2951"/>
    <w:rsid w:val="004F3DF9"/>
    <w:rsid w:val="004F57C8"/>
    <w:rsid w:val="005023D6"/>
    <w:rsid w:val="00517AEF"/>
    <w:rsid w:val="00521853"/>
    <w:rsid w:val="0054149F"/>
    <w:rsid w:val="00542381"/>
    <w:rsid w:val="0055483F"/>
    <w:rsid w:val="00560E4F"/>
    <w:rsid w:val="00561AC3"/>
    <w:rsid w:val="00566E1C"/>
    <w:rsid w:val="00576BE0"/>
    <w:rsid w:val="00581191"/>
    <w:rsid w:val="005A2234"/>
    <w:rsid w:val="005A28CA"/>
    <w:rsid w:val="005B199D"/>
    <w:rsid w:val="005C602B"/>
    <w:rsid w:val="005D3335"/>
    <w:rsid w:val="005D3724"/>
    <w:rsid w:val="005E2BC4"/>
    <w:rsid w:val="005E3B8C"/>
    <w:rsid w:val="005E50AA"/>
    <w:rsid w:val="005E5529"/>
    <w:rsid w:val="005E7757"/>
    <w:rsid w:val="0060561F"/>
    <w:rsid w:val="0061650A"/>
    <w:rsid w:val="00625F6F"/>
    <w:rsid w:val="00627594"/>
    <w:rsid w:val="00645452"/>
    <w:rsid w:val="0067044B"/>
    <w:rsid w:val="00671E7D"/>
    <w:rsid w:val="00686680"/>
    <w:rsid w:val="006B3155"/>
    <w:rsid w:val="006B3D73"/>
    <w:rsid w:val="006C3DC2"/>
    <w:rsid w:val="006C3F6A"/>
    <w:rsid w:val="006D4671"/>
    <w:rsid w:val="006D664D"/>
    <w:rsid w:val="006E00AD"/>
    <w:rsid w:val="006E0B16"/>
    <w:rsid w:val="006E5EF9"/>
    <w:rsid w:val="006F22F0"/>
    <w:rsid w:val="00704224"/>
    <w:rsid w:val="0070446D"/>
    <w:rsid w:val="00707545"/>
    <w:rsid w:val="00731550"/>
    <w:rsid w:val="0073456A"/>
    <w:rsid w:val="007355B7"/>
    <w:rsid w:val="007366E0"/>
    <w:rsid w:val="00752C65"/>
    <w:rsid w:val="007577C8"/>
    <w:rsid w:val="00757D01"/>
    <w:rsid w:val="007602B7"/>
    <w:rsid w:val="00763554"/>
    <w:rsid w:val="00765450"/>
    <w:rsid w:val="0078205D"/>
    <w:rsid w:val="007859B1"/>
    <w:rsid w:val="00790C26"/>
    <w:rsid w:val="007942DD"/>
    <w:rsid w:val="007943A2"/>
    <w:rsid w:val="00794BAF"/>
    <w:rsid w:val="00795CBE"/>
    <w:rsid w:val="007A6E39"/>
    <w:rsid w:val="007B351A"/>
    <w:rsid w:val="007B5D40"/>
    <w:rsid w:val="007B7653"/>
    <w:rsid w:val="007C40AE"/>
    <w:rsid w:val="007C5069"/>
    <w:rsid w:val="007C78CA"/>
    <w:rsid w:val="007D3B94"/>
    <w:rsid w:val="007D50F5"/>
    <w:rsid w:val="007E1FD0"/>
    <w:rsid w:val="007E4761"/>
    <w:rsid w:val="007F14C8"/>
    <w:rsid w:val="007F1832"/>
    <w:rsid w:val="007F1ED3"/>
    <w:rsid w:val="007F2064"/>
    <w:rsid w:val="007F756B"/>
    <w:rsid w:val="007F7930"/>
    <w:rsid w:val="0080639D"/>
    <w:rsid w:val="0081057B"/>
    <w:rsid w:val="00811A82"/>
    <w:rsid w:val="0081412C"/>
    <w:rsid w:val="0081621D"/>
    <w:rsid w:val="0082255E"/>
    <w:rsid w:val="00822B2E"/>
    <w:rsid w:val="008266D6"/>
    <w:rsid w:val="0085263D"/>
    <w:rsid w:val="008644BD"/>
    <w:rsid w:val="00867728"/>
    <w:rsid w:val="00874511"/>
    <w:rsid w:val="00882F77"/>
    <w:rsid w:val="008A05BC"/>
    <w:rsid w:val="008A43E4"/>
    <w:rsid w:val="008C2502"/>
    <w:rsid w:val="008C4AEC"/>
    <w:rsid w:val="008D0D9F"/>
    <w:rsid w:val="008D541F"/>
    <w:rsid w:val="008D7F8E"/>
    <w:rsid w:val="008E3070"/>
    <w:rsid w:val="008F22EA"/>
    <w:rsid w:val="008F3378"/>
    <w:rsid w:val="00901C7F"/>
    <w:rsid w:val="00903BD2"/>
    <w:rsid w:val="009047BC"/>
    <w:rsid w:val="009532AF"/>
    <w:rsid w:val="00955B5F"/>
    <w:rsid w:val="00965A0F"/>
    <w:rsid w:val="009711F8"/>
    <w:rsid w:val="0097177D"/>
    <w:rsid w:val="00973287"/>
    <w:rsid w:val="00981354"/>
    <w:rsid w:val="0098690E"/>
    <w:rsid w:val="009925FD"/>
    <w:rsid w:val="009A116F"/>
    <w:rsid w:val="009B2610"/>
    <w:rsid w:val="009C13D1"/>
    <w:rsid w:val="009C2E97"/>
    <w:rsid w:val="009C3290"/>
    <w:rsid w:val="009C5A85"/>
    <w:rsid w:val="009C619B"/>
    <w:rsid w:val="009D6CEA"/>
    <w:rsid w:val="009D7E9A"/>
    <w:rsid w:val="009E33F2"/>
    <w:rsid w:val="009E5681"/>
    <w:rsid w:val="00A05921"/>
    <w:rsid w:val="00A06589"/>
    <w:rsid w:val="00A15D61"/>
    <w:rsid w:val="00A17397"/>
    <w:rsid w:val="00A2239A"/>
    <w:rsid w:val="00A30D43"/>
    <w:rsid w:val="00A31982"/>
    <w:rsid w:val="00A33D6B"/>
    <w:rsid w:val="00A36DD6"/>
    <w:rsid w:val="00A519CB"/>
    <w:rsid w:val="00A56F02"/>
    <w:rsid w:val="00A57D80"/>
    <w:rsid w:val="00A73B32"/>
    <w:rsid w:val="00A758DA"/>
    <w:rsid w:val="00A8612B"/>
    <w:rsid w:val="00A92028"/>
    <w:rsid w:val="00A924B4"/>
    <w:rsid w:val="00A974B7"/>
    <w:rsid w:val="00AA042C"/>
    <w:rsid w:val="00AA150D"/>
    <w:rsid w:val="00AA7E52"/>
    <w:rsid w:val="00AB3ABF"/>
    <w:rsid w:val="00AB423B"/>
    <w:rsid w:val="00AC4738"/>
    <w:rsid w:val="00AD6C3B"/>
    <w:rsid w:val="00AE0F23"/>
    <w:rsid w:val="00AF2274"/>
    <w:rsid w:val="00AF4761"/>
    <w:rsid w:val="00AF5964"/>
    <w:rsid w:val="00B027A6"/>
    <w:rsid w:val="00B12ABF"/>
    <w:rsid w:val="00B1329A"/>
    <w:rsid w:val="00B14F7C"/>
    <w:rsid w:val="00B16E8D"/>
    <w:rsid w:val="00B22C60"/>
    <w:rsid w:val="00B246EF"/>
    <w:rsid w:val="00B31371"/>
    <w:rsid w:val="00B333A8"/>
    <w:rsid w:val="00B506E1"/>
    <w:rsid w:val="00B51AA7"/>
    <w:rsid w:val="00B569DE"/>
    <w:rsid w:val="00B60709"/>
    <w:rsid w:val="00B66514"/>
    <w:rsid w:val="00B874E3"/>
    <w:rsid w:val="00B973A0"/>
    <w:rsid w:val="00BA232F"/>
    <w:rsid w:val="00BA680B"/>
    <w:rsid w:val="00BB24ED"/>
    <w:rsid w:val="00BD0143"/>
    <w:rsid w:val="00BD2301"/>
    <w:rsid w:val="00BD3708"/>
    <w:rsid w:val="00BE69B7"/>
    <w:rsid w:val="00BF770A"/>
    <w:rsid w:val="00C00AE1"/>
    <w:rsid w:val="00C27D49"/>
    <w:rsid w:val="00C35ECD"/>
    <w:rsid w:val="00C361D8"/>
    <w:rsid w:val="00C40B87"/>
    <w:rsid w:val="00C4582F"/>
    <w:rsid w:val="00C47B2E"/>
    <w:rsid w:val="00C50FB6"/>
    <w:rsid w:val="00C5117D"/>
    <w:rsid w:val="00C54171"/>
    <w:rsid w:val="00C64B4E"/>
    <w:rsid w:val="00C707EF"/>
    <w:rsid w:val="00C73981"/>
    <w:rsid w:val="00C74E7B"/>
    <w:rsid w:val="00C77CAA"/>
    <w:rsid w:val="00C870CA"/>
    <w:rsid w:val="00C97711"/>
    <w:rsid w:val="00CA374A"/>
    <w:rsid w:val="00CB2AD2"/>
    <w:rsid w:val="00CB74B0"/>
    <w:rsid w:val="00CC1E7C"/>
    <w:rsid w:val="00CC7F3C"/>
    <w:rsid w:val="00CE4784"/>
    <w:rsid w:val="00CF12A7"/>
    <w:rsid w:val="00CF271C"/>
    <w:rsid w:val="00CF7A4A"/>
    <w:rsid w:val="00D04EAB"/>
    <w:rsid w:val="00D11A34"/>
    <w:rsid w:val="00D2710C"/>
    <w:rsid w:val="00D308B1"/>
    <w:rsid w:val="00D346FC"/>
    <w:rsid w:val="00D368A9"/>
    <w:rsid w:val="00D42C4D"/>
    <w:rsid w:val="00D478B1"/>
    <w:rsid w:val="00D51F74"/>
    <w:rsid w:val="00D52EC6"/>
    <w:rsid w:val="00D57B04"/>
    <w:rsid w:val="00D679CB"/>
    <w:rsid w:val="00D700F7"/>
    <w:rsid w:val="00D72093"/>
    <w:rsid w:val="00D77C69"/>
    <w:rsid w:val="00D85E9D"/>
    <w:rsid w:val="00DA0780"/>
    <w:rsid w:val="00DA1A31"/>
    <w:rsid w:val="00DB0891"/>
    <w:rsid w:val="00DC1532"/>
    <w:rsid w:val="00DD3CC5"/>
    <w:rsid w:val="00DE7536"/>
    <w:rsid w:val="00DF2F4B"/>
    <w:rsid w:val="00DF5D75"/>
    <w:rsid w:val="00DF66A5"/>
    <w:rsid w:val="00E12113"/>
    <w:rsid w:val="00E14A10"/>
    <w:rsid w:val="00E310DC"/>
    <w:rsid w:val="00E3302A"/>
    <w:rsid w:val="00E361D4"/>
    <w:rsid w:val="00E405E4"/>
    <w:rsid w:val="00E4097D"/>
    <w:rsid w:val="00E52DC2"/>
    <w:rsid w:val="00E62215"/>
    <w:rsid w:val="00E6281F"/>
    <w:rsid w:val="00E657D6"/>
    <w:rsid w:val="00E73652"/>
    <w:rsid w:val="00E747EA"/>
    <w:rsid w:val="00E810BB"/>
    <w:rsid w:val="00E827AB"/>
    <w:rsid w:val="00E87636"/>
    <w:rsid w:val="00EA20BE"/>
    <w:rsid w:val="00EA5CF1"/>
    <w:rsid w:val="00EA7823"/>
    <w:rsid w:val="00EC088E"/>
    <w:rsid w:val="00EC5463"/>
    <w:rsid w:val="00ED082E"/>
    <w:rsid w:val="00ED2BF5"/>
    <w:rsid w:val="00ED4E81"/>
    <w:rsid w:val="00ED745F"/>
    <w:rsid w:val="00ED753A"/>
    <w:rsid w:val="00EE6A00"/>
    <w:rsid w:val="00EF1857"/>
    <w:rsid w:val="00EF55F6"/>
    <w:rsid w:val="00F006EC"/>
    <w:rsid w:val="00F03B6A"/>
    <w:rsid w:val="00F13DA1"/>
    <w:rsid w:val="00F2246A"/>
    <w:rsid w:val="00F22C08"/>
    <w:rsid w:val="00F300EB"/>
    <w:rsid w:val="00F42043"/>
    <w:rsid w:val="00F4219C"/>
    <w:rsid w:val="00F42381"/>
    <w:rsid w:val="00F42E8A"/>
    <w:rsid w:val="00F516F8"/>
    <w:rsid w:val="00F5268E"/>
    <w:rsid w:val="00F547D6"/>
    <w:rsid w:val="00F678FF"/>
    <w:rsid w:val="00F72DDB"/>
    <w:rsid w:val="00F822D0"/>
    <w:rsid w:val="00F85E6D"/>
    <w:rsid w:val="00F957C2"/>
    <w:rsid w:val="00FA3B16"/>
    <w:rsid w:val="00FB6857"/>
    <w:rsid w:val="00FC1434"/>
    <w:rsid w:val="00FC35D9"/>
    <w:rsid w:val="00FD1378"/>
    <w:rsid w:val="00FE17F7"/>
    <w:rsid w:val="00FE744F"/>
    <w:rsid w:val="00FE7732"/>
    <w:rsid w:val="00FF01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9DF16"/>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C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CAA"/>
    <w:rPr>
      <w:rFonts w:ascii="Tahoma" w:hAnsi="Tahoma" w:cs="Tahoma"/>
      <w:sz w:val="16"/>
      <w:szCs w:val="16"/>
      <w:lang w:val="en-US" w:eastAsia="en-US"/>
    </w:rPr>
  </w:style>
  <w:style w:type="paragraph" w:styleId="Header">
    <w:name w:val="header"/>
    <w:basedOn w:val="Normal"/>
    <w:link w:val="HeaderChar"/>
    <w:uiPriority w:val="99"/>
    <w:unhideWhenUsed/>
    <w:rsid w:val="00DC1532"/>
    <w:pPr>
      <w:tabs>
        <w:tab w:val="center" w:pos="4680"/>
        <w:tab w:val="right" w:pos="9360"/>
      </w:tabs>
    </w:pPr>
  </w:style>
  <w:style w:type="character" w:customStyle="1" w:styleId="HeaderChar">
    <w:name w:val="Header Char"/>
    <w:link w:val="Header"/>
    <w:uiPriority w:val="99"/>
    <w:rsid w:val="00DC1532"/>
    <w:rPr>
      <w:sz w:val="22"/>
      <w:szCs w:val="22"/>
    </w:rPr>
  </w:style>
  <w:style w:type="paragraph" w:styleId="Footer">
    <w:name w:val="footer"/>
    <w:basedOn w:val="Normal"/>
    <w:link w:val="FooterChar"/>
    <w:uiPriority w:val="99"/>
    <w:unhideWhenUsed/>
    <w:rsid w:val="00DC1532"/>
    <w:pPr>
      <w:tabs>
        <w:tab w:val="center" w:pos="4680"/>
        <w:tab w:val="right" w:pos="9360"/>
      </w:tabs>
    </w:pPr>
  </w:style>
  <w:style w:type="character" w:customStyle="1" w:styleId="FooterChar">
    <w:name w:val="Footer Char"/>
    <w:link w:val="Footer"/>
    <w:uiPriority w:val="99"/>
    <w:rsid w:val="00DC1532"/>
    <w:rPr>
      <w:sz w:val="22"/>
      <w:szCs w:val="22"/>
    </w:rPr>
  </w:style>
  <w:style w:type="paragraph" w:styleId="ListParagraph">
    <w:name w:val="List Paragraph"/>
    <w:basedOn w:val="Normal"/>
    <w:link w:val="ListParagraphChar"/>
    <w:uiPriority w:val="34"/>
    <w:qFormat/>
    <w:rsid w:val="0004786B"/>
    <w:pPr>
      <w:ind w:left="720"/>
      <w:contextualSpacing/>
    </w:pPr>
  </w:style>
  <w:style w:type="character" w:customStyle="1" w:styleId="ListParagraphChar">
    <w:name w:val="List Paragraph Char"/>
    <w:basedOn w:val="DefaultParagraphFont"/>
    <w:link w:val="ListParagraph"/>
    <w:uiPriority w:val="34"/>
    <w:rsid w:val="00903BD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10</Pages>
  <Words>3994</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Alan Žiberna</cp:lastModifiedBy>
  <cp:revision>93</cp:revision>
  <dcterms:created xsi:type="dcterms:W3CDTF">2016-04-15T06:44:00Z</dcterms:created>
  <dcterms:modified xsi:type="dcterms:W3CDTF">2021-11-17T06:56:00Z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Mestna občina Koper</vt:lpwstr>
  </property>
  <property fmtid="{D5CDD505-2E9C-101B-9397-08002B2CF9AE}" pid="3" name="MFiles_P1021n1_P1033">
    <vt:lpwstr>Verdijeva ulica 10</vt:lpwstr>
  </property>
  <property fmtid="{D5CDD505-2E9C-101B-9397-08002B2CF9AE}" pid="4" name="MFiles_P1021n1_P1030">
    <vt:lpwstr>SI40016803</vt:lpwstr>
  </property>
  <property fmtid="{D5CDD505-2E9C-101B-9397-08002B2CF9AE}" pid="5" name="MFiles_P1021n1_P1031">
    <vt:lpwstr>5874424</vt:lpwstr>
  </property>
  <property fmtid="{D5CDD505-2E9C-101B-9397-08002B2CF9AE}" pid="6" name="MFiles_P1021n1_P1032">
    <vt:lpwstr>SI56 0125 0010 0005 794_x000d_
	_x000d_
</vt:lpwstr>
  </property>
  <property fmtid="{D5CDD505-2E9C-101B-9397-08002B2CF9AE}" pid="7" name="MFiles_P1021n1_P1034">
    <vt:lpwstr>Aleš Bržan</vt:lpwstr>
  </property>
  <property fmtid="{D5CDD505-2E9C-101B-9397-08002B2CF9AE}" pid="8" name="MFiles_P1045">
    <vt:lpwstr>JN-B-3/2021</vt:lpwstr>
  </property>
  <property fmtid="{D5CDD505-2E9C-101B-9397-08002B2CF9AE}" pid="9" name="MFiles_PG5BC2FC14A405421BA79F5FEC63BD00E3n1_PGB3D8D77D2D654902AEB821305A1A12BC">
    <vt:lpwstr>6000 Koper</vt:lpwstr>
  </property>
  <property fmtid="{D5CDD505-2E9C-101B-9397-08002B2CF9AE}" pid="10" name="MFiles_PG5BC2FC14A405421BA79F5FEC63BD00E3n1_PGB3D8D77D2D654902AEB821305A1A12BCn1">
    <vt:lpwstr>6000 Koper</vt:lpwstr>
  </property>
  <property fmtid="{D5CDD505-2E9C-101B-9397-08002B2CF9AE}" pid="11" name="MFiles_PG5BC2FC14A405421BA79F5FEC63BD00E3n1_PGB3D8D77D2D654902AEB821305A1A12BCn1_PGA9BEAF5633E247B98ED5F6CA091D7839">
    <vt:lpwstr>Koper</vt:lpwstr>
  </property>
</Properties>
</file>